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49C5F" w14:textId="77777777" w:rsidR="0053605F" w:rsidRDefault="0053605F" w:rsidP="0053605F">
      <w:pPr>
        <w:pStyle w:val="NormalWeb"/>
        <w:spacing w:before="0" w:beforeAutospacing="0" w:after="160" w:afterAutospacing="0" w:line="360" w:lineRule="auto"/>
        <w:jc w:val="center"/>
      </w:pPr>
      <w:r>
        <w:rPr>
          <w:b/>
          <w:bCs/>
          <w:color w:val="000000"/>
          <w:u w:val="single"/>
        </w:rPr>
        <w:t>Is Personal Jurisdiction an Obstacle in Achieving Substantial Justice? Court Rules Otherwise while Allowing the Appeal of Dietary Supplements maker Curry </w:t>
      </w:r>
    </w:p>
    <w:p w14:paraId="001FD04B" w14:textId="77777777" w:rsidR="0053605F" w:rsidRDefault="0053605F" w:rsidP="0053605F">
      <w:pPr>
        <w:pStyle w:val="NormalWeb"/>
        <w:spacing w:before="0" w:beforeAutospacing="0" w:after="160" w:afterAutospacing="0" w:line="360" w:lineRule="auto"/>
        <w:jc w:val="center"/>
      </w:pPr>
      <w:r>
        <w:rPr>
          <w:b/>
          <w:bCs/>
          <w:color w:val="000000"/>
          <w:u w:val="single"/>
        </w:rPr>
        <w:t>Or</w:t>
      </w:r>
    </w:p>
    <w:p w14:paraId="00241763" w14:textId="30D0793A" w:rsidR="003E4CE9" w:rsidRDefault="0053605F" w:rsidP="0053605F">
      <w:pPr>
        <w:pStyle w:val="NormalWeb"/>
        <w:spacing w:before="0" w:beforeAutospacing="0" w:after="160" w:afterAutospacing="0" w:line="360" w:lineRule="auto"/>
        <w:jc w:val="center"/>
      </w:pPr>
      <w:r>
        <w:rPr>
          <w:b/>
          <w:bCs/>
          <w:color w:val="000000"/>
          <w:u w:val="single"/>
        </w:rPr>
        <w:t>Personal Jurisdiction not a ‘Red Tape’ Standing between the Litigant and Justice</w:t>
      </w:r>
      <w:bookmarkStart w:id="0" w:name="_GoBack"/>
      <w:bookmarkEnd w:id="0"/>
    </w:p>
    <w:p w14:paraId="2C70C4C7" w14:textId="44A4C4F0" w:rsidR="00991599" w:rsidRDefault="00C6706C" w:rsidP="00E950E7">
      <w:pPr>
        <w:spacing w:line="360" w:lineRule="auto"/>
        <w:jc w:val="both"/>
        <w:rPr>
          <w:rFonts w:ascii="Times New Roman" w:hAnsi="Times New Roman" w:cs="Times New Roman"/>
          <w:sz w:val="24"/>
          <w:szCs w:val="24"/>
        </w:rPr>
      </w:pPr>
      <w:r>
        <w:rPr>
          <w:rFonts w:ascii="Times New Roman" w:hAnsi="Times New Roman" w:cs="Times New Roman"/>
          <w:sz w:val="24"/>
          <w:szCs w:val="24"/>
        </w:rPr>
        <w:t>Mr. Charles Curry</w:t>
      </w:r>
      <w:r w:rsidR="00285CAA">
        <w:rPr>
          <w:rFonts w:ascii="Times New Roman" w:hAnsi="Times New Roman" w:cs="Times New Roman"/>
          <w:sz w:val="24"/>
          <w:szCs w:val="24"/>
        </w:rPr>
        <w:t xml:space="preserve"> (“Plaintiff”)</w:t>
      </w:r>
      <w:r>
        <w:rPr>
          <w:rFonts w:ascii="Times New Roman" w:hAnsi="Times New Roman" w:cs="Times New Roman"/>
          <w:sz w:val="24"/>
          <w:szCs w:val="24"/>
        </w:rPr>
        <w:t xml:space="preserve"> was running a business of selling dietary supplements under the trade name </w:t>
      </w:r>
      <w:r w:rsidRPr="00C6706C">
        <w:rPr>
          <w:rFonts w:ascii="Times New Roman" w:hAnsi="Times New Roman" w:cs="Times New Roman"/>
          <w:sz w:val="24"/>
          <w:szCs w:val="24"/>
        </w:rPr>
        <w:t>“Get Diesel Nutrition”</w:t>
      </w:r>
      <w:r>
        <w:rPr>
          <w:rFonts w:ascii="Times New Roman" w:hAnsi="Times New Roman" w:cs="Times New Roman"/>
          <w:sz w:val="24"/>
          <w:szCs w:val="24"/>
        </w:rPr>
        <w:t xml:space="preserve"> since 2005. He was the founder and the CEO of the company having its place of business in the state </w:t>
      </w:r>
      <w:r w:rsidR="0098665E">
        <w:rPr>
          <w:rFonts w:ascii="Times New Roman" w:hAnsi="Times New Roman" w:cs="Times New Roman"/>
          <w:sz w:val="24"/>
          <w:szCs w:val="24"/>
        </w:rPr>
        <w:t>of Illinois</w:t>
      </w:r>
      <w:r>
        <w:rPr>
          <w:rFonts w:ascii="Times New Roman" w:hAnsi="Times New Roman" w:cs="Times New Roman"/>
          <w:sz w:val="24"/>
          <w:szCs w:val="24"/>
        </w:rPr>
        <w:t>.</w:t>
      </w:r>
      <w:r w:rsidR="0098665E">
        <w:rPr>
          <w:rFonts w:ascii="Times New Roman" w:hAnsi="Times New Roman" w:cs="Times New Roman"/>
          <w:sz w:val="24"/>
          <w:szCs w:val="24"/>
        </w:rPr>
        <w:t xml:space="preserve"> He state</w:t>
      </w:r>
      <w:r w:rsidR="00E950E7">
        <w:rPr>
          <w:rFonts w:ascii="Times New Roman" w:hAnsi="Times New Roman" w:cs="Times New Roman"/>
          <w:sz w:val="24"/>
          <w:szCs w:val="24"/>
        </w:rPr>
        <w:t>d</w:t>
      </w:r>
      <w:r w:rsidR="0098665E">
        <w:rPr>
          <w:rFonts w:ascii="Times New Roman" w:hAnsi="Times New Roman" w:cs="Times New Roman"/>
          <w:sz w:val="24"/>
          <w:szCs w:val="24"/>
        </w:rPr>
        <w:t xml:space="preserve"> that the word </w:t>
      </w:r>
      <w:r w:rsidR="00E950E7">
        <w:rPr>
          <w:rFonts w:ascii="Times New Roman" w:hAnsi="Times New Roman" w:cs="Times New Roman"/>
          <w:sz w:val="24"/>
          <w:szCs w:val="24"/>
        </w:rPr>
        <w:t>“Diesel</w:t>
      </w:r>
      <w:r w:rsidR="0098665E">
        <w:rPr>
          <w:rFonts w:ascii="Times New Roman" w:hAnsi="Times New Roman" w:cs="Times New Roman"/>
          <w:sz w:val="24"/>
          <w:szCs w:val="24"/>
        </w:rPr>
        <w:t xml:space="preserve">” </w:t>
      </w:r>
      <w:r w:rsidR="00E950E7">
        <w:rPr>
          <w:rFonts w:ascii="Times New Roman" w:hAnsi="Times New Roman" w:cs="Times New Roman"/>
          <w:sz w:val="24"/>
          <w:szCs w:val="24"/>
        </w:rPr>
        <w:t>was</w:t>
      </w:r>
      <w:r w:rsidR="0098665E">
        <w:rPr>
          <w:rFonts w:ascii="Times New Roman" w:hAnsi="Times New Roman" w:cs="Times New Roman"/>
          <w:sz w:val="24"/>
          <w:szCs w:val="24"/>
        </w:rPr>
        <w:t xml:space="preserve"> the heart of the trade name as it </w:t>
      </w:r>
      <w:r w:rsidR="00E950E7">
        <w:rPr>
          <w:rFonts w:ascii="Times New Roman" w:hAnsi="Times New Roman" w:cs="Times New Roman"/>
          <w:sz w:val="24"/>
          <w:szCs w:val="24"/>
        </w:rPr>
        <w:t>was</w:t>
      </w:r>
      <w:r w:rsidR="0098665E">
        <w:rPr>
          <w:rFonts w:ascii="Times New Roman" w:hAnsi="Times New Roman" w:cs="Times New Roman"/>
          <w:sz w:val="24"/>
          <w:szCs w:val="24"/>
        </w:rPr>
        <w:t xml:space="preserve"> used in almost all of its products like Diesel Test, </w:t>
      </w:r>
      <w:proofErr w:type="gramStart"/>
      <w:r w:rsidR="0098665E">
        <w:rPr>
          <w:rFonts w:ascii="Times New Roman" w:hAnsi="Times New Roman" w:cs="Times New Roman"/>
          <w:sz w:val="24"/>
          <w:szCs w:val="24"/>
        </w:rPr>
        <w:t>and also</w:t>
      </w:r>
      <w:proofErr w:type="gramEnd"/>
      <w:r w:rsidR="0098665E">
        <w:rPr>
          <w:rFonts w:ascii="Times New Roman" w:hAnsi="Times New Roman" w:cs="Times New Roman"/>
          <w:sz w:val="24"/>
          <w:szCs w:val="24"/>
        </w:rPr>
        <w:t xml:space="preserve"> </w:t>
      </w:r>
      <w:r w:rsidR="00F74EF6">
        <w:rPr>
          <w:rFonts w:ascii="Times New Roman" w:hAnsi="Times New Roman" w:cs="Times New Roman"/>
          <w:sz w:val="24"/>
          <w:szCs w:val="24"/>
        </w:rPr>
        <w:t>that</w:t>
      </w:r>
      <w:r w:rsidR="0098665E">
        <w:rPr>
          <w:rFonts w:ascii="Times New Roman" w:hAnsi="Times New Roman" w:cs="Times New Roman"/>
          <w:sz w:val="24"/>
          <w:szCs w:val="24"/>
        </w:rPr>
        <w:t xml:space="preserve"> </w:t>
      </w:r>
      <w:r w:rsidR="00F74EF6">
        <w:rPr>
          <w:rFonts w:ascii="Times New Roman" w:hAnsi="Times New Roman" w:cs="Times New Roman"/>
          <w:sz w:val="24"/>
          <w:szCs w:val="24"/>
        </w:rPr>
        <w:t>it was used in</w:t>
      </w:r>
      <w:r w:rsidR="0098665E">
        <w:rPr>
          <w:rFonts w:ascii="Times New Roman" w:hAnsi="Times New Roman" w:cs="Times New Roman"/>
          <w:sz w:val="24"/>
          <w:szCs w:val="24"/>
        </w:rPr>
        <w:t xml:space="preserve"> its website. In around 2016,</w:t>
      </w:r>
      <w:r w:rsidR="00285CAA">
        <w:rPr>
          <w:rFonts w:ascii="Times New Roman" w:hAnsi="Times New Roman" w:cs="Times New Roman"/>
          <w:sz w:val="24"/>
          <w:szCs w:val="24"/>
        </w:rPr>
        <w:t xml:space="preserve"> </w:t>
      </w:r>
      <w:r w:rsidR="00F74EF6">
        <w:rPr>
          <w:rFonts w:ascii="Times New Roman" w:hAnsi="Times New Roman" w:cs="Times New Roman"/>
          <w:sz w:val="24"/>
          <w:szCs w:val="24"/>
        </w:rPr>
        <w:t>Revolution Laboratories, LLC</w:t>
      </w:r>
      <w:r w:rsidR="00285CAA">
        <w:rPr>
          <w:rFonts w:ascii="Times New Roman" w:hAnsi="Times New Roman" w:cs="Times New Roman"/>
          <w:sz w:val="24"/>
          <w:szCs w:val="24"/>
        </w:rPr>
        <w:t xml:space="preserve"> (“D</w:t>
      </w:r>
      <w:r w:rsidR="0098665E">
        <w:rPr>
          <w:rFonts w:ascii="Times New Roman" w:hAnsi="Times New Roman" w:cs="Times New Roman"/>
          <w:sz w:val="24"/>
          <w:szCs w:val="24"/>
        </w:rPr>
        <w:t>efendants</w:t>
      </w:r>
      <w:r w:rsidR="00285CAA">
        <w:rPr>
          <w:rFonts w:ascii="Times New Roman" w:hAnsi="Times New Roman" w:cs="Times New Roman"/>
          <w:sz w:val="24"/>
          <w:szCs w:val="24"/>
        </w:rPr>
        <w:t>”)</w:t>
      </w:r>
      <w:r w:rsidR="00E950E7">
        <w:rPr>
          <w:rFonts w:ascii="Times New Roman" w:hAnsi="Times New Roman" w:cs="Times New Roman"/>
          <w:sz w:val="24"/>
          <w:szCs w:val="24"/>
        </w:rPr>
        <w:t xml:space="preserve"> began selling a similar sports nutrient supplement under the brand name “</w:t>
      </w:r>
      <w:r w:rsidR="00E950E7" w:rsidRPr="00E950E7">
        <w:rPr>
          <w:rFonts w:ascii="Times New Roman" w:hAnsi="Times New Roman" w:cs="Times New Roman"/>
          <w:sz w:val="24"/>
          <w:szCs w:val="24"/>
        </w:rPr>
        <w:t>Diesel</w:t>
      </w:r>
      <w:r w:rsidR="00F74EF6">
        <w:rPr>
          <w:rFonts w:ascii="Times New Roman" w:hAnsi="Times New Roman" w:cs="Times New Roman"/>
          <w:sz w:val="24"/>
          <w:szCs w:val="24"/>
        </w:rPr>
        <w:t xml:space="preserve"> </w:t>
      </w:r>
      <w:r w:rsidR="00E950E7" w:rsidRPr="00E950E7">
        <w:rPr>
          <w:rFonts w:ascii="Times New Roman" w:hAnsi="Times New Roman" w:cs="Times New Roman"/>
          <w:sz w:val="24"/>
          <w:szCs w:val="24"/>
        </w:rPr>
        <w:t>Test Red Series, All-Natural Testosterone Booster</w:t>
      </w:r>
      <w:r w:rsidR="00E950E7">
        <w:rPr>
          <w:rFonts w:ascii="Times New Roman" w:hAnsi="Times New Roman" w:cs="Times New Roman"/>
          <w:sz w:val="24"/>
          <w:szCs w:val="24"/>
        </w:rPr>
        <w:t xml:space="preserve">”. </w:t>
      </w:r>
      <w:r w:rsidR="00285CAA">
        <w:rPr>
          <w:rFonts w:ascii="Times New Roman" w:hAnsi="Times New Roman" w:cs="Times New Roman"/>
          <w:sz w:val="24"/>
          <w:szCs w:val="24"/>
        </w:rPr>
        <w:t xml:space="preserve">The plaintiff </w:t>
      </w:r>
      <w:r w:rsidR="00285CAA" w:rsidRPr="00285CAA">
        <w:rPr>
          <w:rFonts w:ascii="Times New Roman" w:hAnsi="Times New Roman" w:cs="Times New Roman"/>
          <w:sz w:val="24"/>
          <w:szCs w:val="24"/>
        </w:rPr>
        <w:t>filed a suit in the United States District Court for the Northern District of Illinois, Eastern Division</w:t>
      </w:r>
      <w:r w:rsidR="00285CAA">
        <w:rPr>
          <w:rFonts w:ascii="Times New Roman" w:hAnsi="Times New Roman" w:cs="Times New Roman"/>
          <w:sz w:val="24"/>
          <w:szCs w:val="24"/>
        </w:rPr>
        <w:t xml:space="preserve"> (“District Court”) alleging</w:t>
      </w:r>
      <w:r w:rsidR="00E950E7">
        <w:rPr>
          <w:rFonts w:ascii="Times New Roman" w:hAnsi="Times New Roman" w:cs="Times New Roman"/>
          <w:sz w:val="24"/>
          <w:szCs w:val="24"/>
        </w:rPr>
        <w:t xml:space="preserve"> that the pa</w:t>
      </w:r>
      <w:r w:rsidR="00CC39FB">
        <w:rPr>
          <w:rFonts w:ascii="Times New Roman" w:hAnsi="Times New Roman" w:cs="Times New Roman"/>
          <w:sz w:val="24"/>
          <w:szCs w:val="24"/>
        </w:rPr>
        <w:t>ckaging to the D</w:t>
      </w:r>
      <w:r w:rsidR="00940399">
        <w:rPr>
          <w:rFonts w:ascii="Times New Roman" w:hAnsi="Times New Roman" w:cs="Times New Roman"/>
          <w:sz w:val="24"/>
          <w:szCs w:val="24"/>
        </w:rPr>
        <w:t xml:space="preserve">efendants was </w:t>
      </w:r>
      <w:r w:rsidR="00424DF8">
        <w:rPr>
          <w:rFonts w:ascii="Times New Roman" w:hAnsi="Times New Roman" w:cs="Times New Roman"/>
          <w:sz w:val="24"/>
          <w:szCs w:val="24"/>
        </w:rPr>
        <w:t>in red and white and the text was slanted towards the righ</w:t>
      </w:r>
      <w:r w:rsidR="00F74EF6">
        <w:rPr>
          <w:rFonts w:ascii="Times New Roman" w:hAnsi="Times New Roman" w:cs="Times New Roman"/>
          <w:sz w:val="24"/>
          <w:szCs w:val="24"/>
        </w:rPr>
        <w:t>t which was similar to that of P</w:t>
      </w:r>
      <w:r w:rsidR="00424DF8">
        <w:rPr>
          <w:rFonts w:ascii="Times New Roman" w:hAnsi="Times New Roman" w:cs="Times New Roman"/>
          <w:sz w:val="24"/>
          <w:szCs w:val="24"/>
        </w:rPr>
        <w:t>laintiff’s, which created conf</w:t>
      </w:r>
      <w:r w:rsidR="00F74EF6">
        <w:rPr>
          <w:rFonts w:ascii="Times New Roman" w:hAnsi="Times New Roman" w:cs="Times New Roman"/>
          <w:sz w:val="24"/>
          <w:szCs w:val="24"/>
        </w:rPr>
        <w:t>usion among the consumers. The P</w:t>
      </w:r>
      <w:r w:rsidR="00424DF8">
        <w:rPr>
          <w:rFonts w:ascii="Times New Roman" w:hAnsi="Times New Roman" w:cs="Times New Roman"/>
          <w:sz w:val="24"/>
          <w:szCs w:val="24"/>
        </w:rPr>
        <w:t>laintiffs also filed</w:t>
      </w:r>
      <w:r w:rsidR="00A44630">
        <w:rPr>
          <w:rFonts w:ascii="Times New Roman" w:hAnsi="Times New Roman" w:cs="Times New Roman"/>
          <w:sz w:val="24"/>
          <w:szCs w:val="24"/>
        </w:rPr>
        <w:t xml:space="preserve"> multiple allegations of trademark dilution, false advertising, etc. Revolution on the other hand, moved </w:t>
      </w:r>
      <w:proofErr w:type="gramStart"/>
      <w:r w:rsidR="00A44630">
        <w:rPr>
          <w:rFonts w:ascii="Times New Roman" w:hAnsi="Times New Roman" w:cs="Times New Roman"/>
          <w:sz w:val="24"/>
          <w:szCs w:val="24"/>
        </w:rPr>
        <w:t>motion contending lack of personal jurisdiction as their place of business was neither in Illinois nor had any business operation extended to the state of Illinois</w:t>
      </w:r>
      <w:proofErr w:type="gramEnd"/>
      <w:r w:rsidR="00A44630">
        <w:rPr>
          <w:rFonts w:ascii="Times New Roman" w:hAnsi="Times New Roman" w:cs="Times New Roman"/>
          <w:sz w:val="24"/>
          <w:szCs w:val="24"/>
        </w:rPr>
        <w:t xml:space="preserve">. It </w:t>
      </w:r>
      <w:proofErr w:type="gramStart"/>
      <w:r w:rsidR="00A44630">
        <w:rPr>
          <w:rFonts w:ascii="Times New Roman" w:hAnsi="Times New Roman" w:cs="Times New Roman"/>
          <w:sz w:val="24"/>
          <w:szCs w:val="24"/>
        </w:rPr>
        <w:t>was pointed out</w:t>
      </w:r>
      <w:proofErr w:type="gramEnd"/>
      <w:r w:rsidR="00A44630">
        <w:rPr>
          <w:rFonts w:ascii="Times New Roman" w:hAnsi="Times New Roman" w:cs="Times New Roman"/>
          <w:sz w:val="24"/>
          <w:szCs w:val="24"/>
        </w:rPr>
        <w:t xml:space="preserve"> by Mr. Curry that Revolution’s interactive website had the option to ship the product to Illinois and it was in fact presented before the court that Revolution actually delivered</w:t>
      </w:r>
      <w:r w:rsidR="00285CAA">
        <w:rPr>
          <w:rFonts w:ascii="Times New Roman" w:hAnsi="Times New Roman" w:cs="Times New Roman"/>
          <w:sz w:val="24"/>
          <w:szCs w:val="24"/>
        </w:rPr>
        <w:t xml:space="preserve"> its products in Illinois. The </w:t>
      </w:r>
      <w:r w:rsidR="00DE1B4C">
        <w:rPr>
          <w:rFonts w:ascii="Times New Roman" w:hAnsi="Times New Roman" w:cs="Times New Roman"/>
          <w:sz w:val="24"/>
          <w:szCs w:val="24"/>
        </w:rPr>
        <w:t>District C</w:t>
      </w:r>
      <w:r w:rsidR="00A44630">
        <w:rPr>
          <w:rFonts w:ascii="Times New Roman" w:hAnsi="Times New Roman" w:cs="Times New Roman"/>
          <w:sz w:val="24"/>
          <w:szCs w:val="24"/>
        </w:rPr>
        <w:t>ourt pro</w:t>
      </w:r>
      <w:r w:rsidR="00DE1B4C">
        <w:rPr>
          <w:rFonts w:ascii="Times New Roman" w:hAnsi="Times New Roman" w:cs="Times New Roman"/>
          <w:sz w:val="24"/>
          <w:szCs w:val="24"/>
        </w:rPr>
        <w:t>nounced its order in favour of R</w:t>
      </w:r>
      <w:r w:rsidR="00A44630">
        <w:rPr>
          <w:rFonts w:ascii="Times New Roman" w:hAnsi="Times New Roman" w:cs="Times New Roman"/>
          <w:sz w:val="24"/>
          <w:szCs w:val="24"/>
        </w:rPr>
        <w:t xml:space="preserve">evolution and granted the motion to dismiss on the ground of lack of personal jurisdiction. </w:t>
      </w:r>
      <w:proofErr w:type="gramStart"/>
      <w:r w:rsidR="00A44630">
        <w:rPr>
          <w:rFonts w:ascii="Times New Roman" w:hAnsi="Times New Roman" w:cs="Times New Roman"/>
          <w:sz w:val="24"/>
          <w:szCs w:val="24"/>
        </w:rPr>
        <w:t>Aggrieved by such ruling, Mr. Curry preferred an appeal</w:t>
      </w:r>
      <w:r w:rsidR="00DE1B4C">
        <w:rPr>
          <w:rFonts w:ascii="Times New Roman" w:hAnsi="Times New Roman" w:cs="Times New Roman"/>
          <w:sz w:val="24"/>
          <w:szCs w:val="24"/>
        </w:rPr>
        <w:t xml:space="preserve"> in the United States Court of Appeal</w:t>
      </w:r>
      <w:r w:rsidR="00485EF0">
        <w:rPr>
          <w:rFonts w:ascii="Times New Roman" w:hAnsi="Times New Roman" w:cs="Times New Roman"/>
          <w:sz w:val="24"/>
          <w:szCs w:val="24"/>
        </w:rPr>
        <w:t>s</w:t>
      </w:r>
      <w:r w:rsidR="00DE1B4C">
        <w:rPr>
          <w:rFonts w:ascii="Times New Roman" w:hAnsi="Times New Roman" w:cs="Times New Roman"/>
          <w:sz w:val="24"/>
          <w:szCs w:val="24"/>
        </w:rPr>
        <w:t xml:space="preserve"> for the Seventh Circuit (“Appellant Court”) </w:t>
      </w:r>
      <w:r w:rsidR="00CE578A">
        <w:rPr>
          <w:rFonts w:ascii="Times New Roman" w:hAnsi="Times New Roman" w:cs="Times New Roman"/>
          <w:sz w:val="24"/>
          <w:szCs w:val="24"/>
        </w:rPr>
        <w:t>(</w:t>
      </w:r>
      <w:r w:rsidR="00CE578A" w:rsidRPr="00CE578A">
        <w:rPr>
          <w:rFonts w:ascii="Times New Roman" w:hAnsi="Times New Roman" w:cs="Times New Roman"/>
          <w:i/>
          <w:iCs/>
          <w:sz w:val="24"/>
          <w:szCs w:val="24"/>
        </w:rPr>
        <w:t>Curry v. Revolution Labs</w:t>
      </w:r>
      <w:r w:rsidR="00CE578A" w:rsidRPr="00A3423F">
        <w:rPr>
          <w:rFonts w:ascii="Times New Roman" w:hAnsi="Times New Roman" w:cs="Times New Roman"/>
          <w:i/>
          <w:sz w:val="24"/>
          <w:szCs w:val="24"/>
        </w:rPr>
        <w:t xml:space="preserve">, </w:t>
      </w:r>
      <w:r w:rsidR="00A3423F" w:rsidRPr="00A3423F">
        <w:rPr>
          <w:rFonts w:ascii="Times New Roman" w:hAnsi="Times New Roman" w:cs="Times New Roman"/>
          <w:i/>
          <w:sz w:val="24"/>
          <w:szCs w:val="24"/>
        </w:rPr>
        <w:t>949 F.3d 385 (7th Cir. 2020</w:t>
      </w:r>
      <w:r w:rsidR="00CE578A" w:rsidRPr="00A3423F">
        <w:rPr>
          <w:rFonts w:ascii="Times New Roman" w:hAnsi="Times New Roman" w:cs="Times New Roman"/>
          <w:i/>
          <w:sz w:val="24"/>
          <w:szCs w:val="24"/>
        </w:rPr>
        <w:t>))</w:t>
      </w:r>
      <w:r w:rsidR="00A44630">
        <w:rPr>
          <w:rFonts w:ascii="Times New Roman" w:hAnsi="Times New Roman" w:cs="Times New Roman"/>
          <w:sz w:val="24"/>
          <w:szCs w:val="24"/>
        </w:rPr>
        <w:t xml:space="preserve"> After in-</w:t>
      </w:r>
      <w:r w:rsidR="00A3423F">
        <w:rPr>
          <w:rFonts w:ascii="Times New Roman" w:hAnsi="Times New Roman" w:cs="Times New Roman"/>
          <w:sz w:val="24"/>
          <w:szCs w:val="24"/>
        </w:rPr>
        <w:t>depth</w:t>
      </w:r>
      <w:r w:rsidR="00A44630">
        <w:rPr>
          <w:rFonts w:ascii="Times New Roman" w:hAnsi="Times New Roman" w:cs="Times New Roman"/>
          <w:sz w:val="24"/>
          <w:szCs w:val="24"/>
        </w:rPr>
        <w:t xml:space="preserve"> analysis of all factors that was to be taken into consideration</w:t>
      </w:r>
      <w:r w:rsidR="00991599">
        <w:rPr>
          <w:rFonts w:ascii="Times New Roman" w:hAnsi="Times New Roman" w:cs="Times New Roman"/>
          <w:sz w:val="24"/>
          <w:szCs w:val="24"/>
        </w:rPr>
        <w:t>, it was held that Mr. Curry had shown a prima facie case of speci</w:t>
      </w:r>
      <w:r w:rsidR="00485EF0">
        <w:rPr>
          <w:rFonts w:ascii="Times New Roman" w:hAnsi="Times New Roman" w:cs="Times New Roman"/>
          <w:sz w:val="24"/>
          <w:szCs w:val="24"/>
        </w:rPr>
        <w:t>fic Personal Jurisdiction over R</w:t>
      </w:r>
      <w:r w:rsidR="00991599">
        <w:rPr>
          <w:rFonts w:ascii="Times New Roman" w:hAnsi="Times New Roman" w:cs="Times New Roman"/>
          <w:sz w:val="24"/>
          <w:szCs w:val="24"/>
        </w:rPr>
        <w:t>evolution and hence</w:t>
      </w:r>
      <w:bookmarkStart w:id="1" w:name="_Hlk74317329"/>
      <w:r w:rsidR="00991599">
        <w:rPr>
          <w:rFonts w:ascii="Times New Roman" w:hAnsi="Times New Roman" w:cs="Times New Roman"/>
          <w:sz w:val="24"/>
          <w:szCs w:val="24"/>
        </w:rPr>
        <w:t>, it overruled the decision of the lower court and remanded the case back to the lower court for considering the case on merits.</w:t>
      </w:r>
      <w:proofErr w:type="gramEnd"/>
      <w:r w:rsidR="00991599">
        <w:rPr>
          <w:rFonts w:ascii="Times New Roman" w:hAnsi="Times New Roman" w:cs="Times New Roman"/>
          <w:sz w:val="24"/>
          <w:szCs w:val="24"/>
        </w:rPr>
        <w:t xml:space="preserve"> </w:t>
      </w:r>
    </w:p>
    <w:bookmarkEnd w:id="1"/>
    <w:p w14:paraId="7D39E0BA" w14:textId="77777777" w:rsidR="00283A35" w:rsidRDefault="0061331E" w:rsidP="00E950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Revolution sold its </w:t>
      </w:r>
      <w:r w:rsidR="00E24F8D">
        <w:rPr>
          <w:rFonts w:ascii="Times New Roman" w:hAnsi="Times New Roman" w:cs="Times New Roman"/>
          <w:sz w:val="24"/>
          <w:szCs w:val="24"/>
        </w:rPr>
        <w:t>products entirely from online platform and had no physical presence. Before filing the case in the district court, the pla</w:t>
      </w:r>
      <w:r w:rsidR="00485EF0">
        <w:rPr>
          <w:rFonts w:ascii="Times New Roman" w:hAnsi="Times New Roman" w:cs="Times New Roman"/>
          <w:sz w:val="24"/>
          <w:szCs w:val="24"/>
        </w:rPr>
        <w:t>intiff in November 2016 had sent the D</w:t>
      </w:r>
      <w:r w:rsidR="00E24F8D">
        <w:rPr>
          <w:rFonts w:ascii="Times New Roman" w:hAnsi="Times New Roman" w:cs="Times New Roman"/>
          <w:sz w:val="24"/>
          <w:szCs w:val="24"/>
        </w:rPr>
        <w:t>efendant a cease-and-desist letter. Subsequent to that, Revolution applied for trademark registration</w:t>
      </w:r>
      <w:r w:rsidR="00704040">
        <w:rPr>
          <w:rFonts w:ascii="Times New Roman" w:hAnsi="Times New Roman" w:cs="Times New Roman"/>
          <w:sz w:val="24"/>
          <w:szCs w:val="24"/>
        </w:rPr>
        <w:t xml:space="preserve"> for “Diesel Test” mark for dietary supplements. Soon thereafter, Mr. Curry also applied </w:t>
      </w:r>
      <w:r w:rsidR="00485EF0">
        <w:rPr>
          <w:rFonts w:ascii="Times New Roman" w:hAnsi="Times New Roman" w:cs="Times New Roman"/>
          <w:sz w:val="24"/>
          <w:szCs w:val="24"/>
        </w:rPr>
        <w:t xml:space="preserve">for </w:t>
      </w:r>
      <w:r w:rsidR="00704040">
        <w:rPr>
          <w:rFonts w:ascii="Times New Roman" w:hAnsi="Times New Roman" w:cs="Times New Roman"/>
          <w:sz w:val="24"/>
          <w:szCs w:val="24"/>
        </w:rPr>
        <w:t xml:space="preserve">trademark </w:t>
      </w:r>
      <w:r w:rsidR="00485EF0">
        <w:rPr>
          <w:rFonts w:ascii="Times New Roman" w:hAnsi="Times New Roman" w:cs="Times New Roman"/>
          <w:sz w:val="24"/>
          <w:szCs w:val="24"/>
        </w:rPr>
        <w:t xml:space="preserve">registration of </w:t>
      </w:r>
      <w:r w:rsidR="00704040">
        <w:rPr>
          <w:rFonts w:ascii="Times New Roman" w:hAnsi="Times New Roman" w:cs="Times New Roman"/>
          <w:sz w:val="24"/>
          <w:szCs w:val="24"/>
        </w:rPr>
        <w:t xml:space="preserve">“Diesel Test” and contended to be the prior user of the </w:t>
      </w:r>
      <w:r w:rsidR="00704040">
        <w:rPr>
          <w:rFonts w:ascii="Times New Roman" w:hAnsi="Times New Roman" w:cs="Times New Roman"/>
          <w:sz w:val="24"/>
          <w:szCs w:val="24"/>
        </w:rPr>
        <w:lastRenderedPageBreak/>
        <w:t xml:space="preserve">same. The USPTO suspended both the applications on the ground of being similar and creating confusion in the minds of the consumers. </w:t>
      </w:r>
    </w:p>
    <w:p w14:paraId="306F48FD" w14:textId="77777777" w:rsidR="00704040" w:rsidRDefault="00704040" w:rsidP="00087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Curry thereafter </w:t>
      </w:r>
      <w:r w:rsidR="00485EF0">
        <w:rPr>
          <w:rFonts w:ascii="Times New Roman" w:hAnsi="Times New Roman" w:cs="Times New Roman"/>
          <w:sz w:val="24"/>
          <w:szCs w:val="24"/>
        </w:rPr>
        <w:t>approached</w:t>
      </w:r>
      <w:r>
        <w:rPr>
          <w:rFonts w:ascii="Times New Roman" w:hAnsi="Times New Roman" w:cs="Times New Roman"/>
          <w:sz w:val="24"/>
          <w:szCs w:val="24"/>
        </w:rPr>
        <w:t xml:space="preserve"> the </w:t>
      </w:r>
      <w:r w:rsidR="0008792B" w:rsidRPr="0008792B">
        <w:rPr>
          <w:rFonts w:ascii="Times New Roman" w:hAnsi="Times New Roman" w:cs="Times New Roman"/>
          <w:sz w:val="24"/>
          <w:szCs w:val="24"/>
        </w:rPr>
        <w:t>District Court</w:t>
      </w:r>
      <w:r w:rsidR="00DE1B4C">
        <w:rPr>
          <w:rFonts w:ascii="Times New Roman" w:hAnsi="Times New Roman" w:cs="Times New Roman"/>
          <w:sz w:val="24"/>
          <w:szCs w:val="24"/>
        </w:rPr>
        <w:t>,</w:t>
      </w:r>
      <w:r>
        <w:rPr>
          <w:rFonts w:ascii="Times New Roman" w:hAnsi="Times New Roman" w:cs="Times New Roman"/>
          <w:sz w:val="24"/>
          <w:szCs w:val="24"/>
        </w:rPr>
        <w:t xml:space="preserve"> claiming the following:</w:t>
      </w:r>
    </w:p>
    <w:p w14:paraId="384FF0D8" w14:textId="77777777" w:rsidR="00704040" w:rsidRDefault="00485EF0" w:rsidP="0070404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act of the Defendant had</w:t>
      </w:r>
      <w:r w:rsidR="00704040">
        <w:rPr>
          <w:rFonts w:ascii="Times New Roman" w:hAnsi="Times New Roman" w:cs="Times New Roman"/>
          <w:sz w:val="24"/>
          <w:szCs w:val="24"/>
        </w:rPr>
        <w:t xml:space="preserve"> violated </w:t>
      </w:r>
      <w:r w:rsidR="00704040" w:rsidRPr="00704040">
        <w:rPr>
          <w:rFonts w:ascii="Times New Roman" w:hAnsi="Times New Roman" w:cs="Times New Roman"/>
          <w:sz w:val="24"/>
          <w:szCs w:val="24"/>
        </w:rPr>
        <w:t>the Illinois Consumer Fraud and Deceptive Practices Act</w:t>
      </w:r>
    </w:p>
    <w:p w14:paraId="6DD76DA0" w14:textId="77777777" w:rsidR="0008792B" w:rsidRDefault="00485EF0" w:rsidP="0070404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w:t>
      </w:r>
      <w:r w:rsidR="0008792B">
        <w:rPr>
          <w:rFonts w:ascii="Times New Roman" w:hAnsi="Times New Roman" w:cs="Times New Roman"/>
          <w:sz w:val="24"/>
          <w:szCs w:val="24"/>
        </w:rPr>
        <w:t xml:space="preserve"> also violated Lanham Act with respect to </w:t>
      </w:r>
      <w:r w:rsidR="0008792B" w:rsidRPr="0008792B">
        <w:rPr>
          <w:rFonts w:ascii="Times New Roman" w:hAnsi="Times New Roman" w:cs="Times New Roman"/>
          <w:sz w:val="24"/>
          <w:szCs w:val="24"/>
        </w:rPr>
        <w:t>trademark infringement, false designation of origin and false advertising, trademark dilution by Tarnishment, and cybersquatting</w:t>
      </w:r>
      <w:r w:rsidR="0008792B">
        <w:rPr>
          <w:rFonts w:ascii="Times New Roman" w:hAnsi="Times New Roman" w:cs="Times New Roman"/>
          <w:sz w:val="24"/>
          <w:szCs w:val="24"/>
        </w:rPr>
        <w:t xml:space="preserve">. </w:t>
      </w:r>
    </w:p>
    <w:p w14:paraId="7C958730" w14:textId="77777777" w:rsidR="00704040" w:rsidRDefault="0008792B" w:rsidP="0070404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act also violated common law.</w:t>
      </w:r>
    </w:p>
    <w:p w14:paraId="0F702437" w14:textId="77777777" w:rsidR="0008792B" w:rsidRDefault="00B3085D" w:rsidP="00087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85EF0">
        <w:rPr>
          <w:rFonts w:ascii="Times New Roman" w:hAnsi="Times New Roman" w:cs="Times New Roman"/>
          <w:sz w:val="24"/>
          <w:szCs w:val="24"/>
        </w:rPr>
        <w:t>D</w:t>
      </w:r>
      <w:r w:rsidR="00415519">
        <w:rPr>
          <w:rFonts w:ascii="Times New Roman" w:hAnsi="Times New Roman" w:cs="Times New Roman"/>
          <w:sz w:val="24"/>
          <w:szCs w:val="24"/>
        </w:rPr>
        <w:t>efendants Revolution moved a motion contending that there is lack of personal jurisdiction of the</w:t>
      </w:r>
      <w:r w:rsidR="00485EF0">
        <w:rPr>
          <w:rFonts w:ascii="Times New Roman" w:hAnsi="Times New Roman" w:cs="Times New Roman"/>
          <w:sz w:val="24"/>
          <w:szCs w:val="24"/>
        </w:rPr>
        <w:t xml:space="preserve"> court on the Defendants. The D</w:t>
      </w:r>
      <w:r w:rsidR="00415519">
        <w:rPr>
          <w:rFonts w:ascii="Times New Roman" w:hAnsi="Times New Roman" w:cs="Times New Roman"/>
          <w:sz w:val="24"/>
          <w:szCs w:val="24"/>
        </w:rPr>
        <w:t>efendants had put-forth the following facts to establish the same. It stated that:</w:t>
      </w:r>
    </w:p>
    <w:p w14:paraId="5C2A1B7C" w14:textId="77777777" w:rsidR="00415519" w:rsidRDefault="00415519" w:rsidP="0041551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Neither their place of business is Illinois nor do they have any agent in the state of Illinois. </w:t>
      </w:r>
    </w:p>
    <w:p w14:paraId="566D4527" w14:textId="77777777" w:rsidR="00415519" w:rsidRDefault="00415519" w:rsidP="0041551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do not even possess a telephone number/ mailing address in Illinois.</w:t>
      </w:r>
    </w:p>
    <w:p w14:paraId="3902D298" w14:textId="77777777" w:rsidR="00415519" w:rsidRDefault="00415519" w:rsidP="0041551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has no employees dedicated to extend business in Illinois nor does it have any employees who had ever travel to Illinois for business purposes.</w:t>
      </w:r>
    </w:p>
    <w:p w14:paraId="3C55DA80" w14:textId="77777777" w:rsidR="00415519" w:rsidRDefault="00485EF0" w:rsidP="0041551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business of R</w:t>
      </w:r>
      <w:r w:rsidR="00415519">
        <w:rPr>
          <w:rFonts w:ascii="Times New Roman" w:hAnsi="Times New Roman" w:cs="Times New Roman"/>
          <w:sz w:val="24"/>
          <w:szCs w:val="24"/>
        </w:rPr>
        <w:t xml:space="preserve">evolution </w:t>
      </w:r>
      <w:r w:rsidR="002331B3">
        <w:rPr>
          <w:rFonts w:ascii="Times New Roman" w:hAnsi="Times New Roman" w:cs="Times New Roman"/>
          <w:sz w:val="24"/>
          <w:szCs w:val="24"/>
        </w:rPr>
        <w:t>has no property in Illinois.</w:t>
      </w:r>
    </w:p>
    <w:p w14:paraId="44AC2CB4" w14:textId="77777777" w:rsidR="002331B3" w:rsidRDefault="002331B3" w:rsidP="0041551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had neither participated in any trade-shows nor conducted any business meeting in Illinois.</w:t>
      </w:r>
    </w:p>
    <w:p w14:paraId="1C3BC4D1" w14:textId="77777777" w:rsidR="00D9375F" w:rsidRDefault="00D9375F" w:rsidP="002331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Mr. Curry showed evidences to </w:t>
      </w:r>
      <w:r w:rsidR="00485EF0">
        <w:rPr>
          <w:rFonts w:ascii="Times New Roman" w:hAnsi="Times New Roman" w:cs="Times New Roman"/>
          <w:sz w:val="24"/>
          <w:szCs w:val="24"/>
        </w:rPr>
        <w:t>prove</w:t>
      </w:r>
      <w:r>
        <w:rPr>
          <w:rFonts w:ascii="Times New Roman" w:hAnsi="Times New Roman" w:cs="Times New Roman"/>
          <w:sz w:val="24"/>
          <w:szCs w:val="24"/>
        </w:rPr>
        <w:t xml:space="preserve"> the stand that even if Revolution did not have any physical </w:t>
      </w:r>
      <w:proofErr w:type="gramStart"/>
      <w:r>
        <w:rPr>
          <w:rFonts w:ascii="Times New Roman" w:hAnsi="Times New Roman" w:cs="Times New Roman"/>
          <w:sz w:val="24"/>
          <w:szCs w:val="24"/>
        </w:rPr>
        <w:t>presence,</w:t>
      </w:r>
      <w:proofErr w:type="gramEnd"/>
      <w:r>
        <w:rPr>
          <w:rFonts w:ascii="Times New Roman" w:hAnsi="Times New Roman" w:cs="Times New Roman"/>
          <w:sz w:val="24"/>
          <w:szCs w:val="24"/>
        </w:rPr>
        <w:t xml:space="preserve"> it did have business that extended to Illinois. Mr. Curry presented before the court that the website through which Revolution sold its Diesel Test products had the option to deliver the products to Illinois. </w:t>
      </w:r>
      <w:proofErr w:type="gramStart"/>
      <w:r>
        <w:rPr>
          <w:rFonts w:ascii="Times New Roman" w:hAnsi="Times New Roman" w:cs="Times New Roman"/>
          <w:sz w:val="24"/>
          <w:szCs w:val="24"/>
        </w:rPr>
        <w:t>Not only that, Revolution in fact served to at least 767</w:t>
      </w:r>
      <w:proofErr w:type="gramEnd"/>
      <w:r>
        <w:rPr>
          <w:rFonts w:ascii="Times New Roman" w:hAnsi="Times New Roman" w:cs="Times New Roman"/>
          <w:sz w:val="24"/>
          <w:szCs w:val="24"/>
        </w:rPr>
        <w:t xml:space="preserve"> people in Illinois with its product and also ha</w:t>
      </w:r>
      <w:r w:rsidR="00485EF0">
        <w:rPr>
          <w:rFonts w:ascii="Times New Roman" w:hAnsi="Times New Roman" w:cs="Times New Roman"/>
          <w:sz w:val="24"/>
          <w:szCs w:val="24"/>
        </w:rPr>
        <w:t xml:space="preserve">ve sent messages like </w:t>
      </w:r>
      <w:r w:rsidRPr="00D9375F">
        <w:rPr>
          <w:rFonts w:ascii="Times New Roman" w:hAnsi="Times New Roman" w:cs="Times New Roman"/>
          <w:sz w:val="24"/>
          <w:szCs w:val="24"/>
        </w:rPr>
        <w:t>"Thank you again for your business"</w:t>
      </w:r>
      <w:r>
        <w:rPr>
          <w:rFonts w:ascii="Times New Roman" w:hAnsi="Times New Roman" w:cs="Times New Roman"/>
          <w:sz w:val="24"/>
          <w:szCs w:val="24"/>
        </w:rPr>
        <w:t xml:space="preserve"> after the shipping was made. To counter this stance, Revolution stated that the sales that it made to Illinois is </w:t>
      </w:r>
      <w:proofErr w:type="gramStart"/>
      <w:r>
        <w:rPr>
          <w:rFonts w:ascii="Times New Roman" w:hAnsi="Times New Roman" w:cs="Times New Roman"/>
          <w:sz w:val="24"/>
          <w:szCs w:val="24"/>
        </w:rPr>
        <w:t>very minimal</w:t>
      </w:r>
      <w:proofErr w:type="gramEnd"/>
      <w:r>
        <w:rPr>
          <w:rFonts w:ascii="Times New Roman" w:hAnsi="Times New Roman" w:cs="Times New Roman"/>
          <w:sz w:val="24"/>
          <w:szCs w:val="24"/>
        </w:rPr>
        <w:t xml:space="preserve"> and form only 1.8% of the total sales. </w:t>
      </w:r>
    </w:p>
    <w:p w14:paraId="3BFA4E15" w14:textId="77777777" w:rsidR="00D9375F" w:rsidRDefault="00CE578A" w:rsidP="002331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District Court dismissed the suit on the ground of lack of </w:t>
      </w:r>
      <w:r w:rsidR="00CC39FB">
        <w:rPr>
          <w:rFonts w:ascii="Times New Roman" w:hAnsi="Times New Roman" w:cs="Times New Roman"/>
          <w:sz w:val="24"/>
          <w:szCs w:val="24"/>
        </w:rPr>
        <w:t>personal jurisdiction upon the D</w:t>
      </w:r>
      <w:r>
        <w:rPr>
          <w:rFonts w:ascii="Times New Roman" w:hAnsi="Times New Roman" w:cs="Times New Roman"/>
          <w:sz w:val="24"/>
          <w:szCs w:val="24"/>
        </w:rPr>
        <w:t xml:space="preserve">efendants at a preliminary stage without any hearing. Aggrieved by such an order, Mr. Curry preferred an appeal in the United States Court of Appeals for the Seventh Circuit. </w:t>
      </w:r>
    </w:p>
    <w:p w14:paraId="0C925266" w14:textId="77777777" w:rsidR="00D84AB2" w:rsidRDefault="008077BB" w:rsidP="002331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With respect to the issue of specific personal jurisdiction, the </w:t>
      </w:r>
      <w:r w:rsidR="00B80B92">
        <w:rPr>
          <w:rFonts w:ascii="Times New Roman" w:hAnsi="Times New Roman" w:cs="Times New Roman"/>
          <w:sz w:val="24"/>
          <w:szCs w:val="24"/>
        </w:rPr>
        <w:t xml:space="preserve">appellant </w:t>
      </w:r>
      <w:r>
        <w:rPr>
          <w:rFonts w:ascii="Times New Roman" w:hAnsi="Times New Roman" w:cs="Times New Roman"/>
          <w:sz w:val="24"/>
          <w:szCs w:val="24"/>
        </w:rPr>
        <w:t>court</w:t>
      </w:r>
      <w:r w:rsidR="00485EF0">
        <w:rPr>
          <w:rFonts w:ascii="Times New Roman" w:hAnsi="Times New Roman" w:cs="Times New Roman"/>
          <w:sz w:val="24"/>
          <w:szCs w:val="24"/>
        </w:rPr>
        <w:t xml:space="preserve"> considered various Supreme C</w:t>
      </w:r>
      <w:r w:rsidR="00D84AB2">
        <w:rPr>
          <w:rFonts w:ascii="Times New Roman" w:hAnsi="Times New Roman" w:cs="Times New Roman"/>
          <w:sz w:val="24"/>
          <w:szCs w:val="24"/>
        </w:rPr>
        <w:t xml:space="preserve">ourt precedents and thereafter laid down the essentials for exercising such </w:t>
      </w:r>
      <w:r w:rsidR="00485EF0">
        <w:rPr>
          <w:rFonts w:ascii="Times New Roman" w:hAnsi="Times New Roman" w:cs="Times New Roman"/>
          <w:sz w:val="24"/>
          <w:szCs w:val="24"/>
        </w:rPr>
        <w:t>jurisdiction on D</w:t>
      </w:r>
      <w:r w:rsidR="00D84AB2">
        <w:rPr>
          <w:rFonts w:ascii="Times New Roman" w:hAnsi="Times New Roman" w:cs="Times New Roman"/>
          <w:sz w:val="24"/>
          <w:szCs w:val="24"/>
        </w:rPr>
        <w:t xml:space="preserve">efendants. Such essentials </w:t>
      </w:r>
      <w:proofErr w:type="gramStart"/>
      <w:r w:rsidR="00D84AB2">
        <w:rPr>
          <w:rFonts w:ascii="Times New Roman" w:hAnsi="Times New Roman" w:cs="Times New Roman"/>
          <w:sz w:val="24"/>
          <w:szCs w:val="24"/>
        </w:rPr>
        <w:t>must be met and proved by Mr. Curry to establish a prima facie case</w:t>
      </w:r>
      <w:proofErr w:type="gramEnd"/>
      <w:r w:rsidR="00D84AB2">
        <w:rPr>
          <w:rFonts w:ascii="Times New Roman" w:hAnsi="Times New Roman" w:cs="Times New Roman"/>
          <w:sz w:val="24"/>
          <w:szCs w:val="24"/>
        </w:rPr>
        <w:t xml:space="preserve">. The court stated </w:t>
      </w:r>
      <w:proofErr w:type="gramStart"/>
      <w:r w:rsidR="00D84AB2">
        <w:rPr>
          <w:rFonts w:ascii="Times New Roman" w:hAnsi="Times New Roman" w:cs="Times New Roman"/>
          <w:sz w:val="24"/>
          <w:szCs w:val="24"/>
        </w:rPr>
        <w:t>that:</w:t>
      </w:r>
      <w:proofErr w:type="gramEnd"/>
      <w:r w:rsidR="00D84AB2">
        <w:rPr>
          <w:rFonts w:ascii="Times New Roman" w:hAnsi="Times New Roman" w:cs="Times New Roman"/>
          <w:sz w:val="24"/>
          <w:szCs w:val="24"/>
        </w:rPr>
        <w:t xml:space="preserve"> - </w:t>
      </w:r>
    </w:p>
    <w:p w14:paraId="646FD391" w14:textId="77777777" w:rsidR="003F07CC" w:rsidRDefault="003F07CC" w:rsidP="00D84AB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Defendant must have purposefully availed itself to conduct business in the state of Illinois.</w:t>
      </w:r>
    </w:p>
    <w:p w14:paraId="31144A94" w14:textId="75D5B3C8" w:rsidR="0068640E" w:rsidRDefault="003F07CC" w:rsidP="003F07C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dealing with this essential, the court very outrightly stated that personal jurisdiction is not dependant upon having any physical presence in the forum state. </w:t>
      </w:r>
      <w:r w:rsidR="00AB34E6">
        <w:rPr>
          <w:rFonts w:ascii="Times New Roman" w:hAnsi="Times New Roman" w:cs="Times New Roman"/>
          <w:sz w:val="24"/>
          <w:szCs w:val="24"/>
        </w:rPr>
        <w:t xml:space="preserve">It stated that in absence of such physical business, it must be proved that the </w:t>
      </w:r>
      <w:r w:rsidR="00CC39FB">
        <w:rPr>
          <w:rFonts w:ascii="Times New Roman" w:hAnsi="Times New Roman" w:cs="Times New Roman"/>
          <w:sz w:val="24"/>
          <w:szCs w:val="24"/>
        </w:rPr>
        <w:t>D</w:t>
      </w:r>
      <w:r w:rsidR="00AB34E6">
        <w:rPr>
          <w:rFonts w:ascii="Times New Roman" w:hAnsi="Times New Roman" w:cs="Times New Roman"/>
          <w:sz w:val="24"/>
          <w:szCs w:val="24"/>
        </w:rPr>
        <w:t xml:space="preserve">efendants conducted such lawsuit related activities purposefully in the forum state aka Illinois. The court relied on the case of </w:t>
      </w:r>
      <w:r w:rsidR="00AB34E6" w:rsidRPr="00305BF5">
        <w:rPr>
          <w:rFonts w:ascii="Times New Roman" w:hAnsi="Times New Roman" w:cs="Times New Roman"/>
          <w:i/>
          <w:iCs/>
          <w:sz w:val="24"/>
          <w:szCs w:val="24"/>
        </w:rPr>
        <w:t>Illinois v. Hemi Grp. LLC, 622 F.3d 754, 757-58 (</w:t>
      </w:r>
      <w:proofErr w:type="gramStart"/>
      <w:r w:rsidR="00AB34E6" w:rsidRPr="00305BF5">
        <w:rPr>
          <w:rFonts w:ascii="Times New Roman" w:hAnsi="Times New Roman" w:cs="Times New Roman"/>
          <w:i/>
          <w:iCs/>
          <w:sz w:val="24"/>
          <w:szCs w:val="24"/>
        </w:rPr>
        <w:t>7th</w:t>
      </w:r>
      <w:proofErr w:type="gramEnd"/>
      <w:r w:rsidR="00AB34E6" w:rsidRPr="00305BF5">
        <w:rPr>
          <w:rFonts w:ascii="Times New Roman" w:hAnsi="Times New Roman" w:cs="Times New Roman"/>
          <w:i/>
          <w:iCs/>
          <w:sz w:val="24"/>
          <w:szCs w:val="24"/>
        </w:rPr>
        <w:t xml:space="preserve"> Cir. 2010)</w:t>
      </w:r>
      <w:r w:rsidR="00BD3C4C">
        <w:rPr>
          <w:rFonts w:ascii="Times New Roman" w:hAnsi="Times New Roman" w:cs="Times New Roman"/>
          <w:i/>
          <w:iCs/>
          <w:sz w:val="24"/>
          <w:szCs w:val="24"/>
        </w:rPr>
        <w:t xml:space="preserve"> </w:t>
      </w:r>
      <w:r w:rsidR="00305BF5">
        <w:rPr>
          <w:rFonts w:ascii="Times New Roman" w:hAnsi="Times New Roman" w:cs="Times New Roman"/>
          <w:sz w:val="24"/>
          <w:szCs w:val="24"/>
        </w:rPr>
        <w:t xml:space="preserve">where it was held that court had personal jurisdiction over the </w:t>
      </w:r>
      <w:r w:rsidR="00305BF5" w:rsidRPr="00305BF5">
        <w:rPr>
          <w:rFonts w:ascii="Times New Roman" w:hAnsi="Times New Roman" w:cs="Times New Roman"/>
          <w:sz w:val="24"/>
          <w:szCs w:val="24"/>
        </w:rPr>
        <w:t>cigarette</w:t>
      </w:r>
      <w:r w:rsidR="00305BF5">
        <w:rPr>
          <w:rFonts w:ascii="Times New Roman" w:hAnsi="Times New Roman" w:cs="Times New Roman"/>
          <w:sz w:val="24"/>
          <w:szCs w:val="24"/>
        </w:rPr>
        <w:t xml:space="preserve"> seller who sold its products through online website to the residents of Illinois knowingly. </w:t>
      </w:r>
      <w:r w:rsidR="00595973">
        <w:rPr>
          <w:rFonts w:ascii="Times New Roman" w:hAnsi="Times New Roman" w:cs="Times New Roman"/>
          <w:sz w:val="24"/>
          <w:szCs w:val="24"/>
        </w:rPr>
        <w:t>Considering the facts presented by Mr. Curry relating to deliveries made to the residents of Illinois and subsequent thanking you message from Revolution, sufficiently satisfies the first essential of purposeful</w:t>
      </w:r>
      <w:r w:rsidR="00595973" w:rsidRPr="00595973">
        <w:rPr>
          <w:rFonts w:ascii="Times New Roman" w:hAnsi="Times New Roman" w:cs="Times New Roman"/>
          <w:sz w:val="24"/>
          <w:szCs w:val="24"/>
        </w:rPr>
        <w:t xml:space="preserve"> availment</w:t>
      </w:r>
      <w:r w:rsidR="00595973">
        <w:rPr>
          <w:rFonts w:ascii="Times New Roman" w:hAnsi="Times New Roman" w:cs="Times New Roman"/>
          <w:sz w:val="24"/>
          <w:szCs w:val="24"/>
        </w:rPr>
        <w:t xml:space="preserve">. Revolution very well knew and was aware that its products </w:t>
      </w:r>
      <w:proofErr w:type="gramStart"/>
      <w:r w:rsidR="00595973">
        <w:rPr>
          <w:rFonts w:ascii="Times New Roman" w:hAnsi="Times New Roman" w:cs="Times New Roman"/>
          <w:sz w:val="24"/>
          <w:szCs w:val="24"/>
        </w:rPr>
        <w:t>are being sold</w:t>
      </w:r>
      <w:proofErr w:type="gramEnd"/>
      <w:r w:rsidR="00595973">
        <w:rPr>
          <w:rFonts w:ascii="Times New Roman" w:hAnsi="Times New Roman" w:cs="Times New Roman"/>
          <w:sz w:val="24"/>
          <w:szCs w:val="24"/>
        </w:rPr>
        <w:t xml:space="preserve"> to Illinois’s residents. </w:t>
      </w:r>
    </w:p>
    <w:p w14:paraId="727DCEA1" w14:textId="77777777" w:rsidR="0068640E" w:rsidRDefault="0068640E" w:rsidP="003F07CC">
      <w:pPr>
        <w:pStyle w:val="ListParagraph"/>
        <w:spacing w:line="360" w:lineRule="auto"/>
        <w:jc w:val="both"/>
        <w:rPr>
          <w:rFonts w:ascii="Times New Roman" w:hAnsi="Times New Roman" w:cs="Times New Roman"/>
          <w:sz w:val="24"/>
          <w:szCs w:val="24"/>
        </w:rPr>
      </w:pPr>
    </w:p>
    <w:p w14:paraId="5F6CDF89" w14:textId="77777777" w:rsidR="0068640E" w:rsidRDefault="0068640E" w:rsidP="0068640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inju</w:t>
      </w:r>
      <w:r w:rsidR="00CC39FB">
        <w:rPr>
          <w:rFonts w:ascii="Times New Roman" w:hAnsi="Times New Roman" w:cs="Times New Roman"/>
          <w:sz w:val="24"/>
          <w:szCs w:val="24"/>
        </w:rPr>
        <w:t>ries must have arisen from the D</w:t>
      </w:r>
      <w:r>
        <w:rPr>
          <w:rFonts w:ascii="Times New Roman" w:hAnsi="Times New Roman" w:cs="Times New Roman"/>
          <w:sz w:val="24"/>
          <w:szCs w:val="24"/>
        </w:rPr>
        <w:t xml:space="preserve">efendant’s activities in the forum state. </w:t>
      </w:r>
    </w:p>
    <w:p w14:paraId="6EC87E15" w14:textId="77777777" w:rsidR="00B80B92" w:rsidRDefault="0068640E" w:rsidP="0068640E">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While dealing with this essential, the court recognized and observed that </w:t>
      </w:r>
      <w:r w:rsidR="00B80B92">
        <w:rPr>
          <w:rFonts w:ascii="Times New Roman" w:hAnsi="Times New Roman" w:cs="Times New Roman"/>
          <w:sz w:val="24"/>
          <w:szCs w:val="24"/>
        </w:rPr>
        <w:t>Revolution’s product “Diesel Test Red” were directly sold in Illinois, which amounted to infringement of Mr. Curry’s rights over Diesel Test. Mr. Curry also pointed out that due to t</w:t>
      </w:r>
      <w:r w:rsidR="00CC39FB">
        <w:rPr>
          <w:rFonts w:ascii="Times New Roman" w:hAnsi="Times New Roman" w:cs="Times New Roman"/>
          <w:sz w:val="24"/>
          <w:szCs w:val="24"/>
        </w:rPr>
        <w:t>he D</w:t>
      </w:r>
      <w:r w:rsidR="00B80B92">
        <w:rPr>
          <w:rFonts w:ascii="Times New Roman" w:hAnsi="Times New Roman" w:cs="Times New Roman"/>
          <w:sz w:val="24"/>
          <w:szCs w:val="24"/>
        </w:rPr>
        <w:t>efendant’s sales, it created confusion among the consumers and thereby established in the court that prima facie the injuries caused to the plaintiff were due to the sales of Revolution in Illinois.</w:t>
      </w:r>
      <w:proofErr w:type="gramEnd"/>
      <w:r w:rsidR="00B80B92">
        <w:rPr>
          <w:rFonts w:ascii="Times New Roman" w:hAnsi="Times New Roman" w:cs="Times New Roman"/>
          <w:sz w:val="24"/>
          <w:szCs w:val="24"/>
        </w:rPr>
        <w:t xml:space="preserve"> </w:t>
      </w:r>
    </w:p>
    <w:p w14:paraId="1C99DA60" w14:textId="77777777" w:rsidR="00B80B92" w:rsidRDefault="00B80B92" w:rsidP="0068640E">
      <w:pPr>
        <w:pStyle w:val="ListParagraph"/>
        <w:spacing w:line="360" w:lineRule="auto"/>
        <w:jc w:val="both"/>
        <w:rPr>
          <w:rFonts w:ascii="Times New Roman" w:hAnsi="Times New Roman" w:cs="Times New Roman"/>
          <w:sz w:val="24"/>
          <w:szCs w:val="24"/>
        </w:rPr>
      </w:pPr>
    </w:p>
    <w:p w14:paraId="555B5A55" w14:textId="77777777" w:rsidR="008077BB" w:rsidRDefault="00B80B92" w:rsidP="00B80B9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Such exercise of personal jurisdiction should not compromise on fair play and substantial justice.  </w:t>
      </w:r>
    </w:p>
    <w:p w14:paraId="2CA55755" w14:textId="77777777" w:rsidR="00A80331" w:rsidRDefault="00B80B92" w:rsidP="00B80B9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dealing with this essential, the appellant court was of the opinion that exercising </w:t>
      </w:r>
      <w:r w:rsidR="00CC39FB">
        <w:rPr>
          <w:rFonts w:ascii="Times New Roman" w:hAnsi="Times New Roman" w:cs="Times New Roman"/>
          <w:sz w:val="24"/>
          <w:szCs w:val="24"/>
        </w:rPr>
        <w:t>personal jurisdiction over the D</w:t>
      </w:r>
      <w:r>
        <w:rPr>
          <w:rFonts w:ascii="Times New Roman" w:hAnsi="Times New Roman" w:cs="Times New Roman"/>
          <w:sz w:val="24"/>
          <w:szCs w:val="24"/>
        </w:rPr>
        <w:t xml:space="preserve">efendants would not be a compromise on fair play and substantial justice. It pointed out that </w:t>
      </w:r>
      <w:r w:rsidRPr="00B80B92">
        <w:rPr>
          <w:rFonts w:ascii="Times New Roman" w:hAnsi="Times New Roman" w:cs="Times New Roman"/>
          <w:sz w:val="24"/>
          <w:szCs w:val="24"/>
        </w:rPr>
        <w:t>Revolution held itself out as doing business nationwide through its own and third-party websites.</w:t>
      </w:r>
      <w:r w:rsidR="00A80331">
        <w:rPr>
          <w:rFonts w:ascii="Times New Roman" w:hAnsi="Times New Roman" w:cs="Times New Roman"/>
          <w:sz w:val="24"/>
          <w:szCs w:val="24"/>
        </w:rPr>
        <w:t xml:space="preserve"> </w:t>
      </w:r>
      <w:proofErr w:type="gramStart"/>
      <w:r w:rsidR="00A80331">
        <w:rPr>
          <w:rFonts w:ascii="Times New Roman" w:hAnsi="Times New Roman" w:cs="Times New Roman"/>
          <w:sz w:val="24"/>
          <w:szCs w:val="24"/>
        </w:rPr>
        <w:t>Also</w:t>
      </w:r>
      <w:proofErr w:type="gramEnd"/>
      <w:r w:rsidR="00A80331">
        <w:rPr>
          <w:rFonts w:ascii="Times New Roman" w:hAnsi="Times New Roman" w:cs="Times New Roman"/>
          <w:sz w:val="24"/>
          <w:szCs w:val="24"/>
        </w:rPr>
        <w:t xml:space="preserve">, the burden on </w:t>
      </w:r>
      <w:r w:rsidR="00A80331">
        <w:rPr>
          <w:rFonts w:ascii="Times New Roman" w:hAnsi="Times New Roman" w:cs="Times New Roman"/>
          <w:sz w:val="24"/>
          <w:szCs w:val="24"/>
        </w:rPr>
        <w:lastRenderedPageBreak/>
        <w:t xml:space="preserve">Revolution to defend itself in Illinois was minimal. Hence, even the third essential </w:t>
      </w:r>
      <w:proofErr w:type="gramStart"/>
      <w:r w:rsidR="00A80331">
        <w:rPr>
          <w:rFonts w:ascii="Times New Roman" w:hAnsi="Times New Roman" w:cs="Times New Roman"/>
          <w:sz w:val="24"/>
          <w:szCs w:val="24"/>
        </w:rPr>
        <w:t>was met</w:t>
      </w:r>
      <w:proofErr w:type="gramEnd"/>
      <w:r w:rsidR="00A80331">
        <w:rPr>
          <w:rFonts w:ascii="Times New Roman" w:hAnsi="Times New Roman" w:cs="Times New Roman"/>
          <w:sz w:val="24"/>
          <w:szCs w:val="24"/>
        </w:rPr>
        <w:t>.</w:t>
      </w:r>
    </w:p>
    <w:p w14:paraId="5E14134C" w14:textId="77777777" w:rsidR="00A80331" w:rsidRDefault="00A80331" w:rsidP="00B80B92">
      <w:pPr>
        <w:pStyle w:val="ListParagraph"/>
        <w:spacing w:line="360" w:lineRule="auto"/>
        <w:jc w:val="both"/>
        <w:rPr>
          <w:rFonts w:ascii="Times New Roman" w:hAnsi="Times New Roman" w:cs="Times New Roman"/>
          <w:sz w:val="24"/>
          <w:szCs w:val="24"/>
        </w:rPr>
      </w:pPr>
    </w:p>
    <w:p w14:paraId="43352606" w14:textId="77777777" w:rsidR="00A80331" w:rsidRDefault="00A80331" w:rsidP="00B80B9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the appellant </w:t>
      </w:r>
      <w:proofErr w:type="gramStart"/>
      <w:r>
        <w:rPr>
          <w:rFonts w:ascii="Times New Roman" w:hAnsi="Times New Roman" w:cs="Times New Roman"/>
          <w:sz w:val="24"/>
          <w:szCs w:val="24"/>
        </w:rPr>
        <w:t>court,</w:t>
      </w:r>
      <w:proofErr w:type="gramEnd"/>
      <w:r>
        <w:rPr>
          <w:rFonts w:ascii="Times New Roman" w:hAnsi="Times New Roman" w:cs="Times New Roman"/>
          <w:sz w:val="24"/>
          <w:szCs w:val="24"/>
        </w:rPr>
        <w:t xml:space="preserve"> </w:t>
      </w:r>
      <w:r w:rsidRPr="00A80331">
        <w:rPr>
          <w:rFonts w:ascii="Times New Roman" w:hAnsi="Times New Roman" w:cs="Times New Roman"/>
          <w:sz w:val="24"/>
          <w:szCs w:val="24"/>
        </w:rPr>
        <w:t>overruled the decision of the lower court and remanded the case back to the lower court for considering the case on merits</w:t>
      </w:r>
      <w:r>
        <w:rPr>
          <w:rFonts w:ascii="Times New Roman" w:hAnsi="Times New Roman" w:cs="Times New Roman"/>
          <w:sz w:val="24"/>
          <w:szCs w:val="24"/>
        </w:rPr>
        <w:t xml:space="preserve"> recognizing specific </w:t>
      </w:r>
      <w:r w:rsidR="00CC39FB">
        <w:rPr>
          <w:rFonts w:ascii="Times New Roman" w:hAnsi="Times New Roman" w:cs="Times New Roman"/>
          <w:sz w:val="24"/>
          <w:szCs w:val="24"/>
        </w:rPr>
        <w:t>personal jurisdiction over the D</w:t>
      </w:r>
      <w:r>
        <w:rPr>
          <w:rFonts w:ascii="Times New Roman" w:hAnsi="Times New Roman" w:cs="Times New Roman"/>
          <w:sz w:val="24"/>
          <w:szCs w:val="24"/>
        </w:rPr>
        <w:t>efendants</w:t>
      </w:r>
      <w:r w:rsidRPr="00A80331">
        <w:rPr>
          <w:rFonts w:ascii="Times New Roman" w:hAnsi="Times New Roman" w:cs="Times New Roman"/>
          <w:sz w:val="24"/>
          <w:szCs w:val="24"/>
        </w:rPr>
        <w:t>.</w:t>
      </w:r>
    </w:p>
    <w:p w14:paraId="1B9C9CCA" w14:textId="77777777" w:rsidR="003E4CE9" w:rsidRDefault="003E4CE9" w:rsidP="00B97FC1">
      <w:pPr>
        <w:spacing w:line="360" w:lineRule="auto"/>
        <w:jc w:val="both"/>
      </w:pPr>
    </w:p>
    <w:p w14:paraId="530AC1DF" w14:textId="766F0195" w:rsidR="00A3423F" w:rsidRPr="00B97FC1" w:rsidRDefault="0053605F" w:rsidP="00B97FC1">
      <w:pPr>
        <w:spacing w:line="360" w:lineRule="auto"/>
        <w:jc w:val="both"/>
        <w:rPr>
          <w:rFonts w:ascii="Times New Roman" w:hAnsi="Times New Roman" w:cs="Times New Roman"/>
          <w:sz w:val="24"/>
          <w:szCs w:val="24"/>
        </w:rPr>
      </w:pPr>
      <w:hyperlink r:id="rId5" w:history="1">
        <w:r w:rsidR="00A3423F" w:rsidRPr="00A3423F">
          <w:rPr>
            <w:rStyle w:val="Hyperlink"/>
            <w:rFonts w:ascii="Times New Roman" w:hAnsi="Times New Roman" w:cs="Times New Roman"/>
            <w:i/>
            <w:iCs/>
            <w:sz w:val="24"/>
            <w:szCs w:val="24"/>
          </w:rPr>
          <w:t>Curry v. Revolution Labs</w:t>
        </w:r>
        <w:r w:rsidR="00A3423F" w:rsidRPr="00A3423F">
          <w:rPr>
            <w:rStyle w:val="Hyperlink"/>
            <w:rFonts w:ascii="Times New Roman" w:hAnsi="Times New Roman" w:cs="Times New Roman"/>
            <w:i/>
            <w:sz w:val="24"/>
            <w:szCs w:val="24"/>
          </w:rPr>
          <w:t>, 949 F.3d 385 (7th Cir. 2020)</w:t>
        </w:r>
      </w:hyperlink>
    </w:p>
    <w:p w14:paraId="33C6FFB2" w14:textId="6B81083B" w:rsidR="003E4CE9" w:rsidRDefault="003E4CE9" w:rsidP="008A1136">
      <w:pPr>
        <w:spacing w:line="360" w:lineRule="auto"/>
        <w:jc w:val="both"/>
        <w:rPr>
          <w:rFonts w:ascii="Times New Roman" w:hAnsi="Times New Roman" w:cs="Times New Roman"/>
          <w:sz w:val="24"/>
          <w:szCs w:val="24"/>
        </w:rPr>
      </w:pPr>
    </w:p>
    <w:p w14:paraId="27C19878" w14:textId="15A4FE76" w:rsidR="003E4CE9" w:rsidRDefault="003E4CE9" w:rsidP="003E4CE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Image to be </w:t>
      </w:r>
      <w:proofErr w:type="gramStart"/>
      <w:r>
        <w:rPr>
          <w:rFonts w:ascii="Times New Roman" w:hAnsi="Times New Roman" w:cs="Times New Roman"/>
          <w:sz w:val="24"/>
          <w:szCs w:val="24"/>
        </w:rPr>
        <w:t>Used</w:t>
      </w:r>
      <w:proofErr w:type="gramEnd"/>
      <w:r>
        <w:rPr>
          <w:rFonts w:ascii="Times New Roman" w:hAnsi="Times New Roman" w:cs="Times New Roman"/>
          <w:sz w:val="24"/>
          <w:szCs w:val="24"/>
        </w:rPr>
        <w:t>:</w:t>
      </w:r>
    </w:p>
    <w:p w14:paraId="75C2B9A6" w14:textId="00AF340B" w:rsidR="003E4CE9" w:rsidRDefault="003E4CE9" w:rsidP="003E4CE9">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C6C3095" wp14:editId="138835B4">
            <wp:extent cx="4320540" cy="432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bottle_grande.jpg"/>
                    <pic:cNvPicPr/>
                  </pic:nvPicPr>
                  <pic:blipFill>
                    <a:blip r:embed="rId6">
                      <a:extLst>
                        <a:ext uri="{28A0092B-C50C-407E-A947-70E740481C1C}">
                          <a14:useLocalDpi xmlns:a14="http://schemas.microsoft.com/office/drawing/2010/main" val="0"/>
                        </a:ext>
                      </a:extLst>
                    </a:blip>
                    <a:stretch>
                      <a:fillRect/>
                    </a:stretch>
                  </pic:blipFill>
                  <pic:spPr>
                    <a:xfrm>
                      <a:off x="0" y="0"/>
                      <a:ext cx="4320540" cy="4320540"/>
                    </a:xfrm>
                    <a:prstGeom prst="rect">
                      <a:avLst/>
                    </a:prstGeom>
                  </pic:spPr>
                </pic:pic>
              </a:graphicData>
            </a:graphic>
          </wp:inline>
        </w:drawing>
      </w:r>
    </w:p>
    <w:p w14:paraId="55253EC9" w14:textId="77777777" w:rsidR="003E4CE9" w:rsidRDefault="003E4CE9" w:rsidP="008A1136">
      <w:pPr>
        <w:spacing w:line="360" w:lineRule="auto"/>
        <w:jc w:val="both"/>
        <w:rPr>
          <w:rFonts w:ascii="Times New Roman" w:hAnsi="Times New Roman" w:cs="Times New Roman"/>
          <w:sz w:val="24"/>
          <w:szCs w:val="24"/>
        </w:rPr>
      </w:pPr>
    </w:p>
    <w:p w14:paraId="5EBC5E1A" w14:textId="746B9D5A" w:rsidR="00B80B92" w:rsidRDefault="008A1136" w:rsidP="003E4CE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Image source: </w:t>
      </w:r>
      <w:hyperlink r:id="rId7" w:history="1">
        <w:r w:rsidR="003E4CE9" w:rsidRPr="00B325BD">
          <w:rPr>
            <w:rStyle w:val="Hyperlink"/>
            <w:rFonts w:ascii="Times New Roman" w:hAnsi="Times New Roman" w:cs="Times New Roman"/>
            <w:sz w:val="24"/>
            <w:szCs w:val="24"/>
          </w:rPr>
          <w:t>https://revlabs.com/search?q=testosterone+booster</w:t>
        </w:r>
      </w:hyperlink>
    </w:p>
    <w:p w14:paraId="35AEF2B2" w14:textId="4982E208" w:rsidR="008A1136" w:rsidRPr="008A1136" w:rsidRDefault="008A1136" w:rsidP="008A1136">
      <w:pPr>
        <w:spacing w:line="360" w:lineRule="auto"/>
        <w:jc w:val="both"/>
        <w:rPr>
          <w:rFonts w:ascii="Times New Roman" w:hAnsi="Times New Roman" w:cs="Times New Roman"/>
          <w:sz w:val="24"/>
          <w:szCs w:val="24"/>
        </w:rPr>
      </w:pPr>
      <w:r>
        <w:fldChar w:fldCharType="begin"/>
      </w:r>
      <w:r>
        <w:instrText xml:space="preserve"> INCLUDEPICTURE "https://static.wixstatic.com/media/41d000_4a2b91a319e102d5f6cb575bbbe9f6c5.png/v1/fill/w_252,h_181,al_c,lg_1,q_85/41d000_4a2b91a319e102d5f6cb575bbbe9f6c5.webp" \* MERGEFORMATINET </w:instrText>
      </w:r>
      <w:r>
        <w:fldChar w:fldCharType="separate"/>
      </w:r>
      <w:r w:rsidR="0053605F">
        <w:pict w14:anchorId="2FED9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fldChar w:fldCharType="end"/>
      </w:r>
    </w:p>
    <w:sectPr w:rsidR="008A1136" w:rsidRPr="008A1136" w:rsidSect="00A8033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D17FA"/>
    <w:multiLevelType w:val="hybridMultilevel"/>
    <w:tmpl w:val="A78E6C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CBB72F2"/>
    <w:multiLevelType w:val="hybridMultilevel"/>
    <w:tmpl w:val="A0DCA5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D0160F5"/>
    <w:multiLevelType w:val="hybridMultilevel"/>
    <w:tmpl w:val="76C284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A33E0"/>
    <w:rsid w:val="0008792B"/>
    <w:rsid w:val="000F79FD"/>
    <w:rsid w:val="00154550"/>
    <w:rsid w:val="002331B3"/>
    <w:rsid w:val="00283A35"/>
    <w:rsid w:val="00285CAA"/>
    <w:rsid w:val="002B102E"/>
    <w:rsid w:val="002E7221"/>
    <w:rsid w:val="00305BF5"/>
    <w:rsid w:val="00315AFA"/>
    <w:rsid w:val="003614EF"/>
    <w:rsid w:val="003E4CE9"/>
    <w:rsid w:val="003F07CC"/>
    <w:rsid w:val="00415519"/>
    <w:rsid w:val="00424DF8"/>
    <w:rsid w:val="00485EF0"/>
    <w:rsid w:val="0053605F"/>
    <w:rsid w:val="0059005B"/>
    <w:rsid w:val="00595973"/>
    <w:rsid w:val="005A33E0"/>
    <w:rsid w:val="0061331E"/>
    <w:rsid w:val="0068640E"/>
    <w:rsid w:val="00704040"/>
    <w:rsid w:val="0078051D"/>
    <w:rsid w:val="008077BB"/>
    <w:rsid w:val="008A1136"/>
    <w:rsid w:val="00940399"/>
    <w:rsid w:val="0098665E"/>
    <w:rsid w:val="00991599"/>
    <w:rsid w:val="009B2EC6"/>
    <w:rsid w:val="00A3423F"/>
    <w:rsid w:val="00A44630"/>
    <w:rsid w:val="00A80331"/>
    <w:rsid w:val="00AB34E6"/>
    <w:rsid w:val="00B3085D"/>
    <w:rsid w:val="00B80B92"/>
    <w:rsid w:val="00B9442E"/>
    <w:rsid w:val="00B97FC1"/>
    <w:rsid w:val="00BD3C4C"/>
    <w:rsid w:val="00C6706C"/>
    <w:rsid w:val="00CC39FB"/>
    <w:rsid w:val="00CE578A"/>
    <w:rsid w:val="00D773AE"/>
    <w:rsid w:val="00D84AB2"/>
    <w:rsid w:val="00D9375F"/>
    <w:rsid w:val="00DE1B4C"/>
    <w:rsid w:val="00E24F8D"/>
    <w:rsid w:val="00E950E7"/>
    <w:rsid w:val="00F74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A482"/>
  <w15:docId w15:val="{0D7B6360-352A-49B9-BBAD-3E67A437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040"/>
    <w:pPr>
      <w:ind w:left="720"/>
      <w:contextualSpacing/>
    </w:pPr>
  </w:style>
  <w:style w:type="character" w:styleId="Hyperlink">
    <w:name w:val="Hyperlink"/>
    <w:basedOn w:val="DefaultParagraphFont"/>
    <w:uiPriority w:val="99"/>
    <w:unhideWhenUsed/>
    <w:rsid w:val="00A80331"/>
    <w:rPr>
      <w:color w:val="0563C1" w:themeColor="hyperlink"/>
      <w:u w:val="single"/>
    </w:rPr>
  </w:style>
  <w:style w:type="character" w:customStyle="1" w:styleId="UnresolvedMention1">
    <w:name w:val="Unresolved Mention1"/>
    <w:basedOn w:val="DefaultParagraphFont"/>
    <w:uiPriority w:val="99"/>
    <w:semiHidden/>
    <w:unhideWhenUsed/>
    <w:rsid w:val="00A80331"/>
    <w:rPr>
      <w:color w:val="605E5C"/>
      <w:shd w:val="clear" w:color="auto" w:fill="E1DFDD"/>
    </w:rPr>
  </w:style>
  <w:style w:type="character" w:styleId="FollowedHyperlink">
    <w:name w:val="FollowedHyperlink"/>
    <w:basedOn w:val="DefaultParagraphFont"/>
    <w:uiPriority w:val="99"/>
    <w:semiHidden/>
    <w:unhideWhenUsed/>
    <w:rsid w:val="00285CAA"/>
    <w:rPr>
      <w:color w:val="954F72" w:themeColor="followedHyperlink"/>
      <w:u w:val="single"/>
    </w:rPr>
  </w:style>
  <w:style w:type="character" w:customStyle="1" w:styleId="UnresolvedMention">
    <w:name w:val="Unresolved Mention"/>
    <w:basedOn w:val="DefaultParagraphFont"/>
    <w:uiPriority w:val="99"/>
    <w:semiHidden/>
    <w:unhideWhenUsed/>
    <w:rsid w:val="008A1136"/>
    <w:rPr>
      <w:color w:val="605E5C"/>
      <w:shd w:val="clear" w:color="auto" w:fill="E1DFDD"/>
    </w:rPr>
  </w:style>
  <w:style w:type="paragraph" w:styleId="NormalWeb">
    <w:name w:val="Normal (Web)"/>
    <w:basedOn w:val="Normal"/>
    <w:uiPriority w:val="99"/>
    <w:unhideWhenUsed/>
    <w:rsid w:val="0053605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39488">
      <w:bodyDiv w:val="1"/>
      <w:marLeft w:val="0"/>
      <w:marRight w:val="0"/>
      <w:marTop w:val="0"/>
      <w:marBottom w:val="0"/>
      <w:divBdr>
        <w:top w:val="none" w:sz="0" w:space="0" w:color="auto"/>
        <w:left w:val="none" w:sz="0" w:space="0" w:color="auto"/>
        <w:bottom w:val="none" w:sz="0" w:space="0" w:color="auto"/>
        <w:right w:val="none" w:sz="0" w:space="0" w:color="auto"/>
      </w:divBdr>
    </w:div>
    <w:div w:id="1483348866">
      <w:bodyDiv w:val="1"/>
      <w:marLeft w:val="0"/>
      <w:marRight w:val="0"/>
      <w:marTop w:val="0"/>
      <w:marBottom w:val="0"/>
      <w:divBdr>
        <w:top w:val="none" w:sz="0" w:space="0" w:color="auto"/>
        <w:left w:val="none" w:sz="0" w:space="0" w:color="auto"/>
        <w:bottom w:val="none" w:sz="0" w:space="0" w:color="auto"/>
        <w:right w:val="none" w:sz="0" w:space="0" w:color="auto"/>
      </w:divBdr>
    </w:div>
    <w:div w:id="1529953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labs.com/search?q=testosterone+boo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media.ca7.uscourts.gov/cgi-bin/rssExec.pl?Submit=Display&amp;Path=Y2020/D02-10/C%3A17-2900%3AJ%3ARipple%3Aaut%3AT%3AfnOp%3AN%3A2470590%3AS%3A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Priyanshi Chakrabort</dc:creator>
  <cp:keywords/>
  <dc:description/>
  <cp:lastModifiedBy>Harsh Sharma</cp:lastModifiedBy>
  <cp:revision>13</cp:revision>
  <dcterms:created xsi:type="dcterms:W3CDTF">2021-06-10T11:49:00Z</dcterms:created>
  <dcterms:modified xsi:type="dcterms:W3CDTF">2021-07-26T06:19:00Z</dcterms:modified>
</cp:coreProperties>
</file>