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5C1" w:rsidRDefault="00DB55C1" w:rsidP="00DB55C1">
      <w:pPr>
        <w:pStyle w:val="NormalWeb"/>
        <w:spacing w:before="0" w:beforeAutospacing="0" w:after="200" w:afterAutospacing="0" w:line="360" w:lineRule="auto"/>
        <w:jc w:val="center"/>
      </w:pPr>
      <w:r>
        <w:rPr>
          <w:b/>
          <w:bCs/>
          <w:color w:val="000000"/>
        </w:rPr>
        <w:t>“</w:t>
      </w:r>
      <w:r>
        <w:rPr>
          <w:b/>
          <w:bCs/>
          <w:color w:val="000000"/>
          <w:u w:val="single"/>
        </w:rPr>
        <w:t>EYE DEW”: A Skin Care Product and an Eye Cream? No Likelihood of Confusion in Non-Identical Products, Rules Ninth Circuit</w:t>
      </w:r>
    </w:p>
    <w:p w:rsidR="00DB55C1" w:rsidRDefault="00DB55C1" w:rsidP="00DB55C1">
      <w:pPr>
        <w:pStyle w:val="NormalWeb"/>
        <w:spacing w:before="0" w:beforeAutospacing="0" w:after="200" w:afterAutospacing="0" w:line="360" w:lineRule="auto"/>
        <w:jc w:val="center"/>
      </w:pPr>
      <w:r>
        <w:rPr>
          <w:b/>
          <w:bCs/>
          <w:color w:val="000000"/>
          <w:u w:val="single"/>
        </w:rPr>
        <w:t>Or</w:t>
      </w:r>
    </w:p>
    <w:p w:rsidR="00DB55C1" w:rsidRDefault="00DB55C1" w:rsidP="00DB55C1">
      <w:pPr>
        <w:pStyle w:val="NormalWeb"/>
        <w:spacing w:before="0" w:beforeAutospacing="0" w:after="200" w:afterAutospacing="0" w:line="360" w:lineRule="auto"/>
        <w:jc w:val="center"/>
      </w:pPr>
      <w:proofErr w:type="gramStart"/>
      <w:r>
        <w:rPr>
          <w:b/>
          <w:bCs/>
          <w:color w:val="000000"/>
          <w:u w:val="single"/>
        </w:rPr>
        <w:t>Want to apply different “EYE DEW” Products on Skin as well as Eye?</w:t>
      </w:r>
      <w:proofErr w:type="gramEnd"/>
      <w:r>
        <w:rPr>
          <w:b/>
          <w:bCs/>
          <w:color w:val="000000"/>
          <w:u w:val="single"/>
        </w:rPr>
        <w:t xml:space="preserve"> Go Ahead!</w:t>
      </w:r>
    </w:p>
    <w:p w:rsidR="00DB55C1" w:rsidRDefault="00DB55C1" w:rsidP="00DB55C1">
      <w:pPr>
        <w:pStyle w:val="NormalWeb"/>
        <w:spacing w:before="0" w:beforeAutospacing="0" w:after="200" w:afterAutospacing="0" w:line="360" w:lineRule="auto"/>
        <w:jc w:val="center"/>
      </w:pPr>
      <w:r>
        <w:rPr>
          <w:b/>
          <w:bCs/>
          <w:color w:val="000000"/>
          <w:u w:val="single"/>
        </w:rPr>
        <w:t>Or</w:t>
      </w:r>
    </w:p>
    <w:p w:rsidR="00DB55C1" w:rsidRDefault="00DB55C1" w:rsidP="00DB55C1">
      <w:pPr>
        <w:pStyle w:val="NormalWeb"/>
        <w:spacing w:before="0" w:beforeAutospacing="0" w:after="200" w:afterAutospacing="0" w:line="360" w:lineRule="auto"/>
        <w:jc w:val="center"/>
      </w:pPr>
      <w:r>
        <w:rPr>
          <w:b/>
          <w:bCs/>
          <w:color w:val="000000"/>
          <w:u w:val="single"/>
        </w:rPr>
        <w:t>Can Different Cosmetic Products have The Same Mark? Ninth Circuit Answers in Affirmative: Rules no Likelihood of Confusion in Non-Identical Products</w:t>
      </w:r>
    </w:p>
    <w:p w:rsidR="006F4E07" w:rsidRPr="00E05CC3" w:rsidRDefault="006F4E07" w:rsidP="00C314A2">
      <w:pPr>
        <w:spacing w:line="360" w:lineRule="auto"/>
        <w:jc w:val="both"/>
        <w:rPr>
          <w:rFonts w:ascii="Times New Roman" w:hAnsi="Times New Roman" w:cs="Times New Roman"/>
          <w:sz w:val="24"/>
          <w:szCs w:val="24"/>
        </w:rPr>
      </w:pPr>
      <w:proofErr w:type="spellStart"/>
      <w:r w:rsidRPr="007C0239">
        <w:rPr>
          <w:rFonts w:ascii="Times New Roman" w:hAnsi="Times New Roman" w:cs="Times New Roman"/>
          <w:sz w:val="24"/>
          <w:szCs w:val="24"/>
          <w:lang w:val="en-US"/>
        </w:rPr>
        <w:t>Arcona</w:t>
      </w:r>
      <w:proofErr w:type="spellEnd"/>
      <w:r w:rsidRPr="007C0239">
        <w:rPr>
          <w:rFonts w:ascii="Times New Roman" w:hAnsi="Times New Roman" w:cs="Times New Roman"/>
          <w:sz w:val="24"/>
          <w:szCs w:val="24"/>
          <w:lang w:val="en-US"/>
        </w:rPr>
        <w:t xml:space="preserve"> Inc.</w:t>
      </w:r>
      <w:r w:rsidR="005C61F8" w:rsidRPr="007C0239">
        <w:rPr>
          <w:rFonts w:ascii="Times New Roman" w:hAnsi="Times New Roman" w:cs="Times New Roman"/>
          <w:sz w:val="24"/>
          <w:szCs w:val="24"/>
          <w:lang w:val="en-US"/>
        </w:rPr>
        <w:t xml:space="preserve"> (“Arcona”)</w:t>
      </w:r>
      <w:r w:rsidRPr="007C0239">
        <w:rPr>
          <w:rFonts w:ascii="Times New Roman" w:hAnsi="Times New Roman" w:cs="Times New Roman"/>
          <w:sz w:val="24"/>
          <w:szCs w:val="24"/>
          <w:lang w:val="en-US"/>
        </w:rPr>
        <w:t xml:space="preserve"> is a company engaged in </w:t>
      </w:r>
      <w:r w:rsidR="00DE4D4A">
        <w:rPr>
          <w:rFonts w:ascii="Times New Roman" w:hAnsi="Times New Roman" w:cs="Times New Roman"/>
          <w:sz w:val="24"/>
          <w:szCs w:val="24"/>
          <w:lang w:val="en-US"/>
        </w:rPr>
        <w:t xml:space="preserve">the </w:t>
      </w:r>
      <w:r w:rsidRPr="007C0239">
        <w:rPr>
          <w:rFonts w:ascii="Times New Roman" w:hAnsi="Times New Roman" w:cs="Times New Roman"/>
          <w:sz w:val="24"/>
          <w:szCs w:val="24"/>
          <w:lang w:val="en-US"/>
        </w:rPr>
        <w:t>manufacturing and production of cosmetic products. Arcona trademar</w:t>
      </w:r>
      <w:r w:rsidR="00DE4D4A">
        <w:rPr>
          <w:rFonts w:ascii="Times New Roman" w:hAnsi="Times New Roman" w:cs="Times New Roman"/>
          <w:sz w:val="24"/>
          <w:szCs w:val="24"/>
          <w:lang w:val="en-US"/>
        </w:rPr>
        <w:t>ked the term “EYE DEW” for use i</w:t>
      </w:r>
      <w:r w:rsidRPr="007C0239">
        <w:rPr>
          <w:rFonts w:ascii="Times New Roman" w:hAnsi="Times New Roman" w:cs="Times New Roman"/>
          <w:sz w:val="24"/>
          <w:szCs w:val="24"/>
          <w:lang w:val="en-US"/>
        </w:rPr>
        <w:t>n its skincare products. Farmacy Beauty</w:t>
      </w:r>
      <w:r w:rsidR="005C61F8" w:rsidRPr="007C0239">
        <w:rPr>
          <w:rFonts w:ascii="Times New Roman" w:hAnsi="Times New Roman" w:cs="Times New Roman"/>
          <w:sz w:val="24"/>
          <w:szCs w:val="24"/>
          <w:lang w:val="en-US"/>
        </w:rPr>
        <w:t>, LLC (“Farmacy”)</w:t>
      </w:r>
      <w:r w:rsidRPr="007C0239">
        <w:rPr>
          <w:rFonts w:ascii="Times New Roman" w:hAnsi="Times New Roman" w:cs="Times New Roman"/>
          <w:sz w:val="24"/>
          <w:szCs w:val="24"/>
          <w:lang w:val="en-US"/>
        </w:rPr>
        <w:t xml:space="preserve"> </w:t>
      </w:r>
      <w:r w:rsidR="00DE4D4A">
        <w:rPr>
          <w:rFonts w:ascii="Times New Roman" w:hAnsi="Times New Roman" w:cs="Times New Roman"/>
          <w:sz w:val="24"/>
          <w:szCs w:val="24"/>
          <w:lang w:val="en-US"/>
        </w:rPr>
        <w:t xml:space="preserve">is </w:t>
      </w:r>
      <w:r w:rsidRPr="007C0239">
        <w:rPr>
          <w:rFonts w:ascii="Times New Roman" w:hAnsi="Times New Roman" w:cs="Times New Roman"/>
          <w:sz w:val="24"/>
          <w:szCs w:val="24"/>
          <w:lang w:val="en-US"/>
        </w:rPr>
        <w:t xml:space="preserve">another company engaged in the same line of business as Arcona. Farmacy through </w:t>
      </w:r>
      <w:r w:rsidR="00DE4D4A">
        <w:rPr>
          <w:rFonts w:ascii="Times New Roman" w:hAnsi="Times New Roman" w:cs="Times New Roman"/>
          <w:sz w:val="24"/>
          <w:szCs w:val="24"/>
          <w:lang w:val="en-US"/>
        </w:rPr>
        <w:t>the</w:t>
      </w:r>
      <w:r w:rsidRPr="007C0239">
        <w:rPr>
          <w:rFonts w:ascii="Times New Roman" w:hAnsi="Times New Roman" w:cs="Times New Roman"/>
          <w:sz w:val="24"/>
          <w:szCs w:val="24"/>
          <w:lang w:val="en-US"/>
        </w:rPr>
        <w:t xml:space="preserve"> initial assurance of a copywriter </w:t>
      </w:r>
      <w:r w:rsidR="00DE4D4A">
        <w:rPr>
          <w:rFonts w:ascii="Times New Roman" w:hAnsi="Times New Roman" w:cs="Times New Roman"/>
          <w:sz w:val="24"/>
          <w:szCs w:val="24"/>
          <w:lang w:val="en-US"/>
        </w:rPr>
        <w:t>stating that</w:t>
      </w:r>
      <w:r w:rsidRPr="007C0239">
        <w:rPr>
          <w:rFonts w:ascii="Times New Roman" w:hAnsi="Times New Roman" w:cs="Times New Roman"/>
          <w:sz w:val="24"/>
          <w:szCs w:val="24"/>
          <w:lang w:val="en-US"/>
        </w:rPr>
        <w:t xml:space="preserve"> the term “EYE DEW” </w:t>
      </w:r>
      <w:r w:rsidR="005C61F8" w:rsidRPr="007C0239">
        <w:rPr>
          <w:rFonts w:ascii="Times New Roman" w:hAnsi="Times New Roman" w:cs="Times New Roman"/>
          <w:sz w:val="24"/>
          <w:szCs w:val="24"/>
          <w:lang w:val="en-US"/>
        </w:rPr>
        <w:t xml:space="preserve">is available </w:t>
      </w:r>
      <w:r w:rsidR="00DE4D4A">
        <w:rPr>
          <w:rFonts w:ascii="Times New Roman" w:hAnsi="Times New Roman" w:cs="Times New Roman"/>
          <w:sz w:val="24"/>
          <w:szCs w:val="24"/>
          <w:lang w:val="en-US"/>
        </w:rPr>
        <w:t>for</w:t>
      </w:r>
      <w:r w:rsidR="005C61F8" w:rsidRPr="007C0239">
        <w:rPr>
          <w:rFonts w:ascii="Times New Roman" w:hAnsi="Times New Roman" w:cs="Times New Roman"/>
          <w:sz w:val="24"/>
          <w:szCs w:val="24"/>
          <w:lang w:val="en-US"/>
        </w:rPr>
        <w:t xml:space="preserve"> </w:t>
      </w:r>
      <w:r w:rsidR="00DE4D4A" w:rsidRPr="007C0239">
        <w:rPr>
          <w:rFonts w:ascii="Times New Roman" w:hAnsi="Times New Roman" w:cs="Times New Roman"/>
          <w:sz w:val="24"/>
          <w:szCs w:val="24"/>
          <w:lang w:val="en-US"/>
        </w:rPr>
        <w:t>use</w:t>
      </w:r>
      <w:r w:rsidR="005C61F8" w:rsidRPr="007C0239">
        <w:rPr>
          <w:rFonts w:ascii="Times New Roman" w:hAnsi="Times New Roman" w:cs="Times New Roman"/>
          <w:sz w:val="24"/>
          <w:szCs w:val="24"/>
          <w:lang w:val="en-US"/>
        </w:rPr>
        <w:t xml:space="preserve"> started using the term on their cosmetic product line. Arcona came to know </w:t>
      </w:r>
      <w:r w:rsidR="00DE4D4A">
        <w:rPr>
          <w:rFonts w:ascii="Times New Roman" w:hAnsi="Times New Roman" w:cs="Times New Roman"/>
          <w:sz w:val="24"/>
          <w:szCs w:val="24"/>
          <w:lang w:val="en-US"/>
        </w:rPr>
        <w:t>of the</w:t>
      </w:r>
      <w:r w:rsidR="005C61F8" w:rsidRPr="007C0239">
        <w:rPr>
          <w:rFonts w:ascii="Times New Roman" w:hAnsi="Times New Roman" w:cs="Times New Roman"/>
          <w:sz w:val="24"/>
          <w:szCs w:val="24"/>
          <w:lang w:val="en-US"/>
        </w:rPr>
        <w:t xml:space="preserve"> product and filed a suit for Counterfeiting against Farmacy in the </w:t>
      </w:r>
      <w:r w:rsidR="007C0239" w:rsidRPr="007C0239">
        <w:rPr>
          <w:rFonts w:ascii="Times New Roman" w:hAnsi="Times New Roman" w:cs="Times New Roman"/>
          <w:sz w:val="24"/>
          <w:szCs w:val="24"/>
          <w:lang w:val="en-US"/>
        </w:rPr>
        <w:t xml:space="preserve">United States District Court of Central District of </w:t>
      </w:r>
      <w:r w:rsidR="005C61F8" w:rsidRPr="007C0239">
        <w:rPr>
          <w:rFonts w:ascii="Times New Roman" w:hAnsi="Times New Roman" w:cs="Times New Roman"/>
          <w:sz w:val="24"/>
          <w:szCs w:val="24"/>
          <w:lang w:val="en-US"/>
        </w:rPr>
        <w:t>California (“District Court”) which compared the products as a whole and gave a summary judgment in favor of Farmacy</w:t>
      </w:r>
      <w:r w:rsidR="00CB67B5" w:rsidRPr="007C0239">
        <w:rPr>
          <w:rFonts w:ascii="Times New Roman" w:hAnsi="Times New Roman" w:cs="Times New Roman"/>
          <w:sz w:val="24"/>
          <w:szCs w:val="24"/>
          <w:lang w:val="en-US"/>
        </w:rPr>
        <w:t xml:space="preserve"> Beauty.</w:t>
      </w:r>
      <w:r w:rsidR="005C61F8" w:rsidRPr="007C0239">
        <w:rPr>
          <w:rFonts w:ascii="Times New Roman" w:hAnsi="Times New Roman" w:cs="Times New Roman"/>
          <w:sz w:val="24"/>
          <w:szCs w:val="24"/>
          <w:lang w:val="en-US"/>
        </w:rPr>
        <w:t xml:space="preserve"> The case was appealed by Arcona </w:t>
      </w:r>
      <w:r w:rsidR="00DE4D4A">
        <w:rPr>
          <w:rFonts w:ascii="Times New Roman" w:hAnsi="Times New Roman" w:cs="Times New Roman"/>
          <w:sz w:val="24"/>
          <w:szCs w:val="24"/>
          <w:lang w:val="en-US"/>
        </w:rPr>
        <w:t>at</w:t>
      </w:r>
      <w:r w:rsidR="005C61F8" w:rsidRPr="007C0239">
        <w:rPr>
          <w:rFonts w:ascii="Times New Roman" w:hAnsi="Times New Roman" w:cs="Times New Roman"/>
          <w:sz w:val="24"/>
          <w:szCs w:val="24"/>
          <w:lang w:val="en-US"/>
        </w:rPr>
        <w:t xml:space="preserve"> The United States Court of Appeals for the Ninth Circuit (“Circuit Court”)</w:t>
      </w:r>
      <w:r w:rsidR="007C0239" w:rsidRPr="007C0239">
        <w:rPr>
          <w:rFonts w:ascii="Times New Roman" w:hAnsi="Times New Roman" w:cs="Times New Roman"/>
          <w:sz w:val="24"/>
          <w:szCs w:val="24"/>
          <w:lang w:val="en-US"/>
        </w:rPr>
        <w:t xml:space="preserve"> (</w:t>
      </w:r>
      <w:r w:rsidR="007C0239" w:rsidRPr="007C0239">
        <w:rPr>
          <w:rFonts w:ascii="Times New Roman" w:hAnsi="Times New Roman" w:cs="Times New Roman"/>
          <w:i/>
          <w:sz w:val="24"/>
          <w:szCs w:val="24"/>
        </w:rPr>
        <w:t>Arcona Inc. v. Farmacy Beauty LLC et al., No. 20-1429</w:t>
      </w:r>
      <w:r w:rsidR="007C0239">
        <w:rPr>
          <w:rFonts w:ascii="Times New Roman" w:hAnsi="Times New Roman" w:cs="Times New Roman"/>
          <w:sz w:val="24"/>
          <w:szCs w:val="24"/>
        </w:rPr>
        <w:t>)</w:t>
      </w:r>
      <w:r w:rsidR="005C61F8" w:rsidRPr="007C0239">
        <w:rPr>
          <w:rFonts w:ascii="Times New Roman" w:hAnsi="Times New Roman" w:cs="Times New Roman"/>
          <w:sz w:val="24"/>
          <w:szCs w:val="24"/>
          <w:lang w:val="en-US"/>
        </w:rPr>
        <w:t xml:space="preserve"> which affirmed the District Court’s grant of summary judgment in favor of Farmacy Beauty, in a trademark counterfeitin</w:t>
      </w:r>
      <w:r w:rsidR="00CB67B5" w:rsidRPr="007C0239">
        <w:rPr>
          <w:rFonts w:ascii="Times New Roman" w:hAnsi="Times New Roman" w:cs="Times New Roman"/>
          <w:sz w:val="24"/>
          <w:szCs w:val="24"/>
          <w:lang w:val="en-US"/>
        </w:rPr>
        <w:t>g action brought by Arcona</w:t>
      </w:r>
      <w:r w:rsidR="007C0239">
        <w:rPr>
          <w:rFonts w:ascii="Times New Roman" w:hAnsi="Times New Roman" w:cs="Times New Roman"/>
          <w:sz w:val="24"/>
          <w:szCs w:val="24"/>
          <w:lang w:val="en-US"/>
        </w:rPr>
        <w:t xml:space="preserve"> on account of use of a t</w:t>
      </w:r>
      <w:r w:rsidR="005C61F8" w:rsidRPr="007C0239">
        <w:rPr>
          <w:rFonts w:ascii="Times New Roman" w:hAnsi="Times New Roman" w:cs="Times New Roman"/>
          <w:sz w:val="24"/>
          <w:szCs w:val="24"/>
          <w:lang w:val="en-US"/>
        </w:rPr>
        <w:t xml:space="preserve">rademarked term. </w:t>
      </w:r>
      <w:r w:rsidR="007C0239" w:rsidRPr="007C0239">
        <w:rPr>
          <w:rFonts w:ascii="Times New Roman" w:hAnsi="Times New Roman" w:cs="Times New Roman"/>
          <w:sz w:val="24"/>
          <w:szCs w:val="24"/>
          <w:lang w:val="en-US"/>
        </w:rPr>
        <w:t xml:space="preserve"> </w:t>
      </w:r>
    </w:p>
    <w:p w:rsidR="00FC7D33" w:rsidRDefault="00A41881" w:rsidP="00C314A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2015, Arcona registered the term “EYE DEW” </w:t>
      </w:r>
      <w:r w:rsidR="00FC7D33">
        <w:rPr>
          <w:rFonts w:ascii="Times New Roman" w:hAnsi="Times New Roman" w:cs="Times New Roman"/>
          <w:sz w:val="24"/>
          <w:szCs w:val="24"/>
          <w:lang w:val="en-US"/>
        </w:rPr>
        <w:t>for its skincare products. The trademark was for the phrase only without any claim to any particular font, style of writ</w:t>
      </w:r>
      <w:r w:rsidR="00DE4D4A">
        <w:rPr>
          <w:rFonts w:ascii="Times New Roman" w:hAnsi="Times New Roman" w:cs="Times New Roman"/>
          <w:sz w:val="24"/>
          <w:szCs w:val="24"/>
          <w:lang w:val="en-US"/>
        </w:rPr>
        <w:t>ing, color or sizing. Arcona’s p</w:t>
      </w:r>
      <w:r w:rsidR="00FC7D33">
        <w:rPr>
          <w:rFonts w:ascii="Times New Roman" w:hAnsi="Times New Roman" w:cs="Times New Roman"/>
          <w:sz w:val="24"/>
          <w:szCs w:val="24"/>
          <w:lang w:val="en-US"/>
        </w:rPr>
        <w:t xml:space="preserve">roduct EYE DEW is an eye cream which comes in a tall, cylindrical, silver bottle with a slim cardboard packaging which bears the phrase “EYE DEW” and the </w:t>
      </w:r>
      <w:r w:rsidR="00DE4D4A">
        <w:rPr>
          <w:rFonts w:ascii="Times New Roman" w:hAnsi="Times New Roman" w:cs="Times New Roman"/>
          <w:sz w:val="24"/>
          <w:szCs w:val="24"/>
          <w:lang w:val="en-US"/>
        </w:rPr>
        <w:t>house mark</w:t>
      </w:r>
      <w:r w:rsidR="00FC7D33">
        <w:rPr>
          <w:rFonts w:ascii="Times New Roman" w:hAnsi="Times New Roman" w:cs="Times New Roman"/>
          <w:sz w:val="24"/>
          <w:szCs w:val="24"/>
          <w:lang w:val="en-US"/>
        </w:rPr>
        <w:t xml:space="preserve"> of Arcona on both the bottle and</w:t>
      </w:r>
      <w:r w:rsidR="00DE4D4A">
        <w:rPr>
          <w:rFonts w:ascii="Times New Roman" w:hAnsi="Times New Roman" w:cs="Times New Roman"/>
          <w:sz w:val="24"/>
          <w:szCs w:val="24"/>
          <w:lang w:val="en-US"/>
        </w:rPr>
        <w:t xml:space="preserve"> the</w:t>
      </w:r>
      <w:r w:rsidR="00FC7D33">
        <w:rPr>
          <w:rFonts w:ascii="Times New Roman" w:hAnsi="Times New Roman" w:cs="Times New Roman"/>
          <w:sz w:val="24"/>
          <w:szCs w:val="24"/>
          <w:lang w:val="en-US"/>
        </w:rPr>
        <w:t xml:space="preserve"> packaging. Whereas, Farmacy Beauty was developing a line of beauty products which included an eye cream which was named “EYE DEW” after a copywriter assured that the disputed name was most likely available based on “</w:t>
      </w:r>
      <w:r w:rsidR="00FC7D33" w:rsidRPr="003352E9">
        <w:rPr>
          <w:rFonts w:ascii="Times New Roman" w:hAnsi="Times New Roman" w:cs="Times New Roman"/>
          <w:sz w:val="24"/>
          <w:szCs w:val="24"/>
          <w:lang w:val="en-US"/>
        </w:rPr>
        <w:t>an initial online search and uspto.gov trademark lookup.</w:t>
      </w:r>
      <w:r w:rsidR="00FC7D33">
        <w:rPr>
          <w:rFonts w:ascii="Times New Roman" w:hAnsi="Times New Roman" w:cs="Times New Roman"/>
          <w:sz w:val="24"/>
          <w:szCs w:val="24"/>
          <w:lang w:val="en-US"/>
        </w:rPr>
        <w:t>”</w:t>
      </w:r>
      <w:r w:rsidR="007C0239">
        <w:rPr>
          <w:rFonts w:ascii="Times New Roman" w:hAnsi="Times New Roman" w:cs="Times New Roman"/>
          <w:sz w:val="24"/>
          <w:szCs w:val="24"/>
          <w:lang w:val="en-US"/>
        </w:rPr>
        <w:t xml:space="preserve"> </w:t>
      </w:r>
      <w:r w:rsidR="00FC7D33">
        <w:rPr>
          <w:rFonts w:ascii="Times New Roman" w:hAnsi="Times New Roman" w:cs="Times New Roman"/>
          <w:sz w:val="24"/>
          <w:szCs w:val="24"/>
          <w:lang w:val="en-US"/>
        </w:rPr>
        <w:t>The product made by Farmacy Beauty</w:t>
      </w:r>
      <w:r w:rsidR="00E2476A">
        <w:rPr>
          <w:rFonts w:ascii="Times New Roman" w:hAnsi="Times New Roman" w:cs="Times New Roman"/>
          <w:sz w:val="24"/>
          <w:szCs w:val="24"/>
          <w:lang w:val="en-US"/>
        </w:rPr>
        <w:t xml:space="preserve"> was sold in a short, wide, white jar with a “square-</w:t>
      </w:r>
      <w:proofErr w:type="spellStart"/>
      <w:r w:rsidR="00E2476A">
        <w:rPr>
          <w:rFonts w:ascii="Times New Roman" w:hAnsi="Times New Roman" w:cs="Times New Roman"/>
          <w:sz w:val="24"/>
          <w:szCs w:val="24"/>
          <w:lang w:val="en-US"/>
        </w:rPr>
        <w:t>ish</w:t>
      </w:r>
      <w:proofErr w:type="spellEnd"/>
      <w:r w:rsidR="00E2476A">
        <w:rPr>
          <w:rFonts w:ascii="Times New Roman" w:hAnsi="Times New Roman" w:cs="Times New Roman"/>
          <w:sz w:val="24"/>
          <w:szCs w:val="24"/>
          <w:lang w:val="en-US"/>
        </w:rPr>
        <w:t xml:space="preserve">” outer packaging. This product bears the disputed term and the Farmacy </w:t>
      </w:r>
      <w:r w:rsidR="00DE4D4A">
        <w:rPr>
          <w:rFonts w:ascii="Times New Roman" w:hAnsi="Times New Roman" w:cs="Times New Roman"/>
          <w:sz w:val="24"/>
          <w:szCs w:val="24"/>
          <w:lang w:val="en-US"/>
        </w:rPr>
        <w:t>house mark</w:t>
      </w:r>
      <w:r w:rsidR="00E2476A">
        <w:rPr>
          <w:rFonts w:ascii="Times New Roman" w:hAnsi="Times New Roman" w:cs="Times New Roman"/>
          <w:sz w:val="24"/>
          <w:szCs w:val="24"/>
          <w:lang w:val="en-US"/>
        </w:rPr>
        <w:t xml:space="preserve"> on both the jar and the outer packaging.</w:t>
      </w:r>
    </w:p>
    <w:p w:rsidR="00001D6C" w:rsidRDefault="00E2476A" w:rsidP="00C314A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Farmacy Beauty received a Cease and Desist notice from Arcona</w:t>
      </w:r>
      <w:r w:rsidR="00C314A2">
        <w:rPr>
          <w:rFonts w:ascii="Times New Roman" w:hAnsi="Times New Roman" w:cs="Times New Roman"/>
          <w:sz w:val="24"/>
          <w:szCs w:val="24"/>
          <w:lang w:val="en-US"/>
        </w:rPr>
        <w:t xml:space="preserve"> in 2016</w:t>
      </w:r>
      <w:r w:rsidR="00DE4D4A">
        <w:rPr>
          <w:rFonts w:ascii="Times New Roman" w:hAnsi="Times New Roman" w:cs="Times New Roman"/>
          <w:sz w:val="24"/>
          <w:szCs w:val="24"/>
          <w:lang w:val="en-US"/>
        </w:rPr>
        <w:t xml:space="preserve"> </w:t>
      </w:r>
      <w:r w:rsidR="00001D6C">
        <w:rPr>
          <w:rFonts w:ascii="Times New Roman" w:hAnsi="Times New Roman" w:cs="Times New Roman"/>
          <w:sz w:val="24"/>
          <w:szCs w:val="24"/>
          <w:lang w:val="en-US"/>
        </w:rPr>
        <w:t>informing that the term “EYE DEW” is a trademark belonging to Arcona and asked Farmacy to cease the sale of their infringing product. The record stated that Farmacy had never heard of Arcona and were astonished to receive the notice. The parties then tried to resolve the matter between them personally but that attempt was unsuccessful, following which Arcona sued Farmacy</w:t>
      </w:r>
      <w:r w:rsidR="00C314A2">
        <w:rPr>
          <w:rFonts w:ascii="Times New Roman" w:hAnsi="Times New Roman" w:cs="Times New Roman"/>
          <w:sz w:val="24"/>
          <w:szCs w:val="24"/>
          <w:lang w:val="en-US"/>
        </w:rPr>
        <w:t xml:space="preserve"> in 2017</w:t>
      </w:r>
      <w:r w:rsidR="00001D6C">
        <w:rPr>
          <w:rFonts w:ascii="Times New Roman" w:hAnsi="Times New Roman" w:cs="Times New Roman"/>
          <w:sz w:val="24"/>
          <w:szCs w:val="24"/>
          <w:lang w:val="en-US"/>
        </w:rPr>
        <w:t xml:space="preserve"> alleging “</w:t>
      </w:r>
      <w:r w:rsidR="00001D6C" w:rsidRPr="003352E9">
        <w:rPr>
          <w:rFonts w:ascii="Times New Roman" w:hAnsi="Times New Roman" w:cs="Times New Roman"/>
          <w:sz w:val="24"/>
          <w:szCs w:val="24"/>
          <w:lang w:val="en-US"/>
        </w:rPr>
        <w:t>(1) trademark counterfeiting, (2) trademark infringement, (3) unfair competition under Section 43(a) of the Lanham Act, (4) unfair competition under California state law, and (5) unfair competition under California common law.</w:t>
      </w:r>
      <w:r w:rsidR="00001D6C">
        <w:rPr>
          <w:rFonts w:ascii="Times New Roman" w:hAnsi="Times New Roman" w:cs="Times New Roman"/>
          <w:sz w:val="24"/>
          <w:szCs w:val="24"/>
          <w:lang w:val="en-US"/>
        </w:rPr>
        <w:t>” However, Arcona requested the</w:t>
      </w:r>
      <w:r w:rsidR="003201CE">
        <w:rPr>
          <w:rFonts w:ascii="Times New Roman" w:hAnsi="Times New Roman" w:cs="Times New Roman"/>
          <w:sz w:val="24"/>
          <w:szCs w:val="24"/>
          <w:lang w:val="en-US"/>
        </w:rPr>
        <w:t xml:space="preserve"> District</w:t>
      </w:r>
      <w:r w:rsidR="00001D6C">
        <w:rPr>
          <w:rFonts w:ascii="Times New Roman" w:hAnsi="Times New Roman" w:cs="Times New Roman"/>
          <w:sz w:val="24"/>
          <w:szCs w:val="24"/>
          <w:lang w:val="en-US"/>
        </w:rPr>
        <w:t xml:space="preserve"> court to dismiss the claims of </w:t>
      </w:r>
      <w:r w:rsidR="00001D6C" w:rsidRPr="003352E9">
        <w:rPr>
          <w:rFonts w:ascii="Times New Roman" w:hAnsi="Times New Roman" w:cs="Times New Roman"/>
          <w:sz w:val="24"/>
          <w:szCs w:val="24"/>
          <w:lang w:val="en-US"/>
        </w:rPr>
        <w:t>trademark infringement and unfair competition claims</w:t>
      </w:r>
      <w:r w:rsidR="00001D6C">
        <w:rPr>
          <w:rFonts w:ascii="Times New Roman" w:hAnsi="Times New Roman" w:cs="Times New Roman"/>
          <w:sz w:val="24"/>
          <w:szCs w:val="24"/>
          <w:lang w:val="en-US"/>
        </w:rPr>
        <w:t>.</w:t>
      </w:r>
    </w:p>
    <w:p w:rsidR="00A41881" w:rsidRDefault="00F778FC" w:rsidP="00C314A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District Court </w:t>
      </w:r>
      <w:r w:rsidR="003A7DEA">
        <w:rPr>
          <w:rFonts w:ascii="Times New Roman" w:hAnsi="Times New Roman" w:cs="Times New Roman"/>
          <w:sz w:val="24"/>
          <w:szCs w:val="24"/>
          <w:lang w:val="en-US"/>
        </w:rPr>
        <w:t xml:space="preserve">gave its judgment in </w:t>
      </w:r>
      <w:r w:rsidR="00CB67B5">
        <w:rPr>
          <w:rFonts w:ascii="Times New Roman" w:hAnsi="Times New Roman" w:cs="Times New Roman"/>
          <w:sz w:val="24"/>
          <w:szCs w:val="24"/>
          <w:lang w:val="en-US"/>
        </w:rPr>
        <w:t>favor</w:t>
      </w:r>
      <w:r w:rsidR="003A7DEA">
        <w:rPr>
          <w:rFonts w:ascii="Times New Roman" w:hAnsi="Times New Roman" w:cs="Times New Roman"/>
          <w:sz w:val="24"/>
          <w:szCs w:val="24"/>
          <w:lang w:val="en-US"/>
        </w:rPr>
        <w:t xml:space="preserve"> of Farmacy Beauty on Arcona’s claim of counterfeiting. The reason that the District Court gave to reach this conclusion was that the only similarity between </w:t>
      </w:r>
      <w:proofErr w:type="spellStart"/>
      <w:r w:rsidR="003A7DEA">
        <w:rPr>
          <w:rFonts w:ascii="Times New Roman" w:hAnsi="Times New Roman" w:cs="Times New Roman"/>
          <w:sz w:val="24"/>
          <w:szCs w:val="24"/>
          <w:lang w:val="en-US"/>
        </w:rPr>
        <w:t>Arcona’s</w:t>
      </w:r>
      <w:proofErr w:type="spellEnd"/>
      <w:r w:rsidR="003A7DEA">
        <w:rPr>
          <w:rFonts w:ascii="Times New Roman" w:hAnsi="Times New Roman" w:cs="Times New Roman"/>
          <w:sz w:val="24"/>
          <w:szCs w:val="24"/>
          <w:lang w:val="en-US"/>
        </w:rPr>
        <w:t xml:space="preserve"> and </w:t>
      </w:r>
      <w:proofErr w:type="spellStart"/>
      <w:r w:rsidR="003A7DEA">
        <w:rPr>
          <w:rFonts w:ascii="Times New Roman" w:hAnsi="Times New Roman" w:cs="Times New Roman"/>
          <w:sz w:val="24"/>
          <w:szCs w:val="24"/>
          <w:lang w:val="en-US"/>
        </w:rPr>
        <w:t>Farmacy’s</w:t>
      </w:r>
      <w:proofErr w:type="spellEnd"/>
      <w:r w:rsidR="003A7DEA">
        <w:rPr>
          <w:rFonts w:ascii="Times New Roman" w:hAnsi="Times New Roman" w:cs="Times New Roman"/>
          <w:sz w:val="24"/>
          <w:szCs w:val="24"/>
          <w:lang w:val="en-US"/>
        </w:rPr>
        <w:t xml:space="preserve"> product</w:t>
      </w:r>
      <w:r w:rsidR="00C2134F">
        <w:rPr>
          <w:rFonts w:ascii="Times New Roman" w:hAnsi="Times New Roman" w:cs="Times New Roman"/>
          <w:sz w:val="24"/>
          <w:szCs w:val="24"/>
          <w:lang w:val="en-US"/>
        </w:rPr>
        <w:t xml:space="preserve"> was the term “EYE DEW.”</w:t>
      </w:r>
      <w:r w:rsidR="005C61F8">
        <w:rPr>
          <w:rFonts w:ascii="Times New Roman" w:hAnsi="Times New Roman" w:cs="Times New Roman"/>
          <w:sz w:val="24"/>
          <w:szCs w:val="24"/>
          <w:lang w:val="en-US"/>
        </w:rPr>
        <w:t>The District C</w:t>
      </w:r>
      <w:r w:rsidR="00C2134F">
        <w:rPr>
          <w:rFonts w:ascii="Times New Roman" w:hAnsi="Times New Roman" w:cs="Times New Roman"/>
          <w:sz w:val="24"/>
          <w:szCs w:val="24"/>
          <w:lang w:val="en-US"/>
        </w:rPr>
        <w:t xml:space="preserve">ourt also said that Arcona failed to provide any evidence which suggested that people can mistake one product for the other despite the dissimilar packaging and containers. </w:t>
      </w:r>
      <w:r w:rsidR="005C61F8">
        <w:rPr>
          <w:rFonts w:ascii="Times New Roman" w:hAnsi="Times New Roman" w:cs="Times New Roman"/>
          <w:sz w:val="24"/>
          <w:szCs w:val="24"/>
          <w:lang w:val="en-US"/>
        </w:rPr>
        <w:t>The District C</w:t>
      </w:r>
      <w:r w:rsidR="00A41881" w:rsidRPr="003352E9">
        <w:rPr>
          <w:rFonts w:ascii="Times New Roman" w:hAnsi="Times New Roman" w:cs="Times New Roman"/>
          <w:sz w:val="24"/>
          <w:szCs w:val="24"/>
          <w:lang w:val="en-US"/>
        </w:rPr>
        <w:t xml:space="preserve">ourt granted summary judgment on the ground that a reasonable consumer would not confuse </w:t>
      </w:r>
      <w:proofErr w:type="spellStart"/>
      <w:r w:rsidR="00A41881" w:rsidRPr="003352E9">
        <w:rPr>
          <w:rFonts w:ascii="Times New Roman" w:hAnsi="Times New Roman" w:cs="Times New Roman"/>
          <w:sz w:val="24"/>
          <w:szCs w:val="24"/>
          <w:lang w:val="en-US"/>
        </w:rPr>
        <w:t>Farmacy’s</w:t>
      </w:r>
      <w:proofErr w:type="spellEnd"/>
      <w:r w:rsidR="00A41881" w:rsidRPr="003352E9">
        <w:rPr>
          <w:rFonts w:ascii="Times New Roman" w:hAnsi="Times New Roman" w:cs="Times New Roman"/>
          <w:sz w:val="24"/>
          <w:szCs w:val="24"/>
          <w:lang w:val="en-US"/>
        </w:rPr>
        <w:t xml:space="preserve"> skincare product with Arcona’s because their respective packaging featured different shapes, design schemes, text, and colors.</w:t>
      </w:r>
    </w:p>
    <w:p w:rsidR="003201CE" w:rsidRPr="004C0D30" w:rsidRDefault="0099659F" w:rsidP="00C314A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matte</w:t>
      </w:r>
      <w:r w:rsidR="005C61F8">
        <w:rPr>
          <w:rFonts w:ascii="Times New Roman" w:hAnsi="Times New Roman" w:cs="Times New Roman"/>
          <w:sz w:val="24"/>
          <w:szCs w:val="24"/>
          <w:lang w:val="en-US"/>
        </w:rPr>
        <w:t xml:space="preserve">r was appealed before the </w:t>
      </w:r>
      <w:r>
        <w:rPr>
          <w:rFonts w:ascii="Times New Roman" w:hAnsi="Times New Roman" w:cs="Times New Roman"/>
          <w:sz w:val="24"/>
          <w:szCs w:val="24"/>
          <w:lang w:val="en-US"/>
        </w:rPr>
        <w:t xml:space="preserve">Circuit Court by Arcona to no avail as </w:t>
      </w:r>
      <w:r w:rsidR="00BC59EE">
        <w:rPr>
          <w:rFonts w:ascii="Times New Roman" w:hAnsi="Times New Roman" w:cs="Times New Roman"/>
          <w:sz w:val="24"/>
          <w:szCs w:val="24"/>
          <w:lang w:val="en-US"/>
        </w:rPr>
        <w:t>the panel of the Circuit Court affirmed the District Courts Judgment</w:t>
      </w:r>
      <w:r w:rsidR="003201CE">
        <w:rPr>
          <w:rFonts w:ascii="Times New Roman" w:hAnsi="Times New Roman" w:cs="Times New Roman"/>
          <w:sz w:val="24"/>
          <w:szCs w:val="24"/>
          <w:lang w:val="en-US"/>
        </w:rPr>
        <w:t>.</w:t>
      </w:r>
      <w:r w:rsidR="004A7C16">
        <w:rPr>
          <w:rFonts w:ascii="Times New Roman" w:hAnsi="Times New Roman" w:cs="Times New Roman"/>
          <w:sz w:val="24"/>
          <w:szCs w:val="24"/>
          <w:lang w:val="en-US"/>
        </w:rPr>
        <w:t xml:space="preserve"> </w:t>
      </w:r>
      <w:r w:rsidR="003201CE">
        <w:rPr>
          <w:rFonts w:ascii="Times New Roman" w:hAnsi="Times New Roman" w:cs="Times New Roman"/>
          <w:sz w:val="24"/>
          <w:szCs w:val="24"/>
          <w:lang w:val="en-US"/>
        </w:rPr>
        <w:t xml:space="preserve">Arcona argued that it need not prove likelihood of confusion to pursue a claim for trademark counterfeiting. The Circuit Court </w:t>
      </w:r>
      <w:r w:rsidR="004A7C16">
        <w:rPr>
          <w:rFonts w:ascii="Times New Roman" w:hAnsi="Times New Roman" w:cs="Times New Roman"/>
          <w:sz w:val="24"/>
          <w:szCs w:val="24"/>
          <w:lang w:val="en-US"/>
        </w:rPr>
        <w:t>was of the opinion</w:t>
      </w:r>
      <w:r w:rsidR="003201CE">
        <w:rPr>
          <w:rFonts w:ascii="Times New Roman" w:hAnsi="Times New Roman" w:cs="Times New Roman"/>
          <w:sz w:val="24"/>
          <w:szCs w:val="24"/>
          <w:lang w:val="en-US"/>
        </w:rPr>
        <w:t xml:space="preserve"> that the preliminary stage for interpreting a statute is the language of the statute </w:t>
      </w:r>
      <w:r w:rsidR="004C0D30">
        <w:rPr>
          <w:rFonts w:ascii="Times New Roman" w:hAnsi="Times New Roman" w:cs="Times New Roman"/>
          <w:sz w:val="24"/>
          <w:szCs w:val="24"/>
          <w:lang w:val="en-US"/>
        </w:rPr>
        <w:t>itself;</w:t>
      </w:r>
      <w:r w:rsidR="003201CE">
        <w:rPr>
          <w:rFonts w:ascii="Times New Roman" w:hAnsi="Times New Roman" w:cs="Times New Roman"/>
          <w:sz w:val="24"/>
          <w:szCs w:val="24"/>
          <w:lang w:val="en-US"/>
        </w:rPr>
        <w:t xml:space="preserve"> the Court mentioned</w:t>
      </w:r>
      <w:r w:rsidR="004C0D30">
        <w:rPr>
          <w:rFonts w:ascii="Times New Roman" w:hAnsi="Times New Roman" w:cs="Times New Roman"/>
          <w:sz w:val="24"/>
          <w:szCs w:val="24"/>
          <w:lang w:val="en-US"/>
        </w:rPr>
        <w:t xml:space="preserve"> the cases of </w:t>
      </w:r>
      <w:r w:rsidR="004C0D30" w:rsidRPr="004C0D30">
        <w:rPr>
          <w:rFonts w:ascii="Times New Roman" w:hAnsi="Times New Roman" w:cs="Times New Roman"/>
          <w:i/>
          <w:sz w:val="24"/>
          <w:szCs w:val="24"/>
          <w:lang w:val="en-US"/>
        </w:rPr>
        <w:t>Consumer</w:t>
      </w:r>
      <w:r w:rsidR="004A7C16">
        <w:rPr>
          <w:rFonts w:ascii="Times New Roman" w:hAnsi="Times New Roman" w:cs="Times New Roman"/>
          <w:i/>
          <w:sz w:val="24"/>
          <w:szCs w:val="24"/>
        </w:rPr>
        <w:t xml:space="preserve"> Prod</w:t>
      </w:r>
      <w:r w:rsidR="004C0D30" w:rsidRPr="004C0D30">
        <w:rPr>
          <w:rFonts w:ascii="Times New Roman" w:hAnsi="Times New Roman" w:cs="Times New Roman"/>
          <w:i/>
          <w:sz w:val="24"/>
          <w:szCs w:val="24"/>
        </w:rPr>
        <w:t xml:space="preserve"> Safety </w:t>
      </w:r>
      <w:proofErr w:type="spellStart"/>
      <w:r w:rsidR="004C0D30" w:rsidRPr="004C0D30">
        <w:rPr>
          <w:rFonts w:ascii="Times New Roman" w:hAnsi="Times New Roman" w:cs="Times New Roman"/>
          <w:i/>
          <w:sz w:val="24"/>
          <w:szCs w:val="24"/>
        </w:rPr>
        <w:t>Comm’n</w:t>
      </w:r>
      <w:proofErr w:type="spellEnd"/>
      <w:r w:rsidR="004C0D30" w:rsidRPr="004C0D30">
        <w:rPr>
          <w:rFonts w:ascii="Times New Roman" w:hAnsi="Times New Roman" w:cs="Times New Roman"/>
          <w:i/>
          <w:sz w:val="24"/>
          <w:szCs w:val="24"/>
        </w:rPr>
        <w:t xml:space="preserve"> v. GTE Sylvania, Inc., 447 U.S. 102, 108 (1980)</w:t>
      </w:r>
      <w:r w:rsidR="004C0D30">
        <w:rPr>
          <w:rFonts w:ascii="Times New Roman" w:hAnsi="Times New Roman" w:cs="Times New Roman"/>
          <w:sz w:val="24"/>
          <w:szCs w:val="24"/>
        </w:rPr>
        <w:t xml:space="preserve"> and </w:t>
      </w:r>
      <w:r w:rsidR="004C0D30" w:rsidRPr="004C0D30">
        <w:rPr>
          <w:rFonts w:ascii="Times New Roman" w:hAnsi="Times New Roman" w:cs="Times New Roman"/>
          <w:i/>
          <w:sz w:val="24"/>
          <w:szCs w:val="24"/>
        </w:rPr>
        <w:t>Sturgeon v. Fro</w:t>
      </w:r>
      <w:r w:rsidR="004C0D30">
        <w:rPr>
          <w:rFonts w:ascii="Times New Roman" w:hAnsi="Times New Roman" w:cs="Times New Roman"/>
          <w:i/>
          <w:sz w:val="24"/>
          <w:szCs w:val="24"/>
        </w:rPr>
        <w:t>st, 136 S. Ct. 1061, 1070 (2016)</w:t>
      </w:r>
      <w:r w:rsidR="004A7C16">
        <w:rPr>
          <w:rFonts w:ascii="Times New Roman" w:hAnsi="Times New Roman" w:cs="Times New Roman"/>
          <w:i/>
          <w:sz w:val="24"/>
          <w:szCs w:val="24"/>
        </w:rPr>
        <w:t>,</w:t>
      </w:r>
      <w:r w:rsidR="004C0D30">
        <w:rPr>
          <w:rFonts w:ascii="Times New Roman" w:hAnsi="Times New Roman" w:cs="Times New Roman"/>
          <w:i/>
          <w:sz w:val="24"/>
          <w:szCs w:val="24"/>
        </w:rPr>
        <w:t xml:space="preserve"> </w:t>
      </w:r>
      <w:r w:rsidR="004C0D30">
        <w:rPr>
          <w:rFonts w:ascii="Times New Roman" w:hAnsi="Times New Roman" w:cs="Times New Roman"/>
          <w:sz w:val="24"/>
          <w:szCs w:val="24"/>
        </w:rPr>
        <w:t>to buttress the aforementioned point. Under the Lanham Act the section for Trademark Counterfeiting mentions the phrase “</w:t>
      </w:r>
      <w:r w:rsidR="004C0D30" w:rsidRPr="004C0D30">
        <w:rPr>
          <w:rFonts w:ascii="Times New Roman" w:hAnsi="Times New Roman" w:cs="Times New Roman"/>
          <w:sz w:val="24"/>
          <w:szCs w:val="24"/>
        </w:rPr>
        <w:t>likely to cause confusion</w:t>
      </w:r>
      <w:r w:rsidR="004C0D30">
        <w:rPr>
          <w:rFonts w:ascii="Times New Roman" w:hAnsi="Times New Roman" w:cs="Times New Roman"/>
          <w:sz w:val="24"/>
          <w:szCs w:val="24"/>
        </w:rPr>
        <w:t>” and hence is a requirement for an action under the section for a counterfeiting claim. The Court went on to say that section 1114 encompasses both Trademark Infringement and Counterfeiting claims and</w:t>
      </w:r>
      <w:r w:rsidR="00883B2F">
        <w:rPr>
          <w:rFonts w:ascii="Times New Roman" w:hAnsi="Times New Roman" w:cs="Times New Roman"/>
          <w:sz w:val="24"/>
          <w:szCs w:val="24"/>
        </w:rPr>
        <w:t xml:space="preserve"> that</w:t>
      </w:r>
      <w:r w:rsidR="004C0D30">
        <w:rPr>
          <w:rFonts w:ascii="Times New Roman" w:hAnsi="Times New Roman" w:cs="Times New Roman"/>
          <w:sz w:val="24"/>
          <w:szCs w:val="24"/>
        </w:rPr>
        <w:t xml:space="preserve"> this Court repeatedly held that under this section a likelihood of confusion is an </w:t>
      </w:r>
      <w:r w:rsidR="00C732FD">
        <w:rPr>
          <w:rFonts w:ascii="Times New Roman" w:hAnsi="Times New Roman" w:cs="Times New Roman"/>
          <w:sz w:val="24"/>
          <w:szCs w:val="24"/>
        </w:rPr>
        <w:t xml:space="preserve">essential aspect however that has been done only with relations to Trademark Infringement claims and not Counterfeiting claims. The court said that the statute </w:t>
      </w:r>
      <w:r w:rsidR="00883B2F">
        <w:rPr>
          <w:rFonts w:ascii="Times New Roman" w:hAnsi="Times New Roman" w:cs="Times New Roman"/>
          <w:sz w:val="24"/>
          <w:szCs w:val="24"/>
        </w:rPr>
        <w:t>does not suggest that a claim of</w:t>
      </w:r>
      <w:r w:rsidR="00C732FD">
        <w:rPr>
          <w:rFonts w:ascii="Times New Roman" w:hAnsi="Times New Roman" w:cs="Times New Roman"/>
          <w:sz w:val="24"/>
          <w:szCs w:val="24"/>
        </w:rPr>
        <w:t xml:space="preserve"> Infringement and Counterfeiting have to be judged on different parameters despite being mentioned under the same section. Hence, the likelihood o</w:t>
      </w:r>
      <w:r w:rsidR="00883B2F">
        <w:rPr>
          <w:rFonts w:ascii="Times New Roman" w:hAnsi="Times New Roman" w:cs="Times New Roman"/>
          <w:sz w:val="24"/>
          <w:szCs w:val="24"/>
        </w:rPr>
        <w:t>f confusion aspect is present in</w:t>
      </w:r>
      <w:r w:rsidR="00C732FD">
        <w:rPr>
          <w:rFonts w:ascii="Times New Roman" w:hAnsi="Times New Roman" w:cs="Times New Roman"/>
          <w:sz w:val="24"/>
          <w:szCs w:val="24"/>
        </w:rPr>
        <w:t xml:space="preserve"> Counterfeit claims as well. </w:t>
      </w:r>
    </w:p>
    <w:p w:rsidR="00C732FD" w:rsidRPr="00C732FD" w:rsidRDefault="00C732FD" w:rsidP="00C732F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Further, t</w:t>
      </w:r>
      <w:r w:rsidR="00BC59EE" w:rsidRPr="003352E9">
        <w:rPr>
          <w:rFonts w:ascii="Times New Roman" w:hAnsi="Times New Roman" w:cs="Times New Roman"/>
          <w:sz w:val="24"/>
          <w:szCs w:val="24"/>
          <w:lang w:val="en-US"/>
        </w:rPr>
        <w:t>he panel</w:t>
      </w:r>
      <w:r>
        <w:rPr>
          <w:rFonts w:ascii="Times New Roman" w:hAnsi="Times New Roman" w:cs="Times New Roman"/>
          <w:sz w:val="24"/>
          <w:szCs w:val="24"/>
          <w:lang w:val="en-US"/>
        </w:rPr>
        <w:t xml:space="preserve"> of the Circuit Court</w:t>
      </w:r>
      <w:r w:rsidR="00BC59EE" w:rsidRPr="003352E9">
        <w:rPr>
          <w:rFonts w:ascii="Times New Roman" w:hAnsi="Times New Roman" w:cs="Times New Roman"/>
          <w:sz w:val="24"/>
          <w:szCs w:val="24"/>
          <w:lang w:val="en-US"/>
        </w:rPr>
        <w:t xml:space="preserve"> declined to presume confusion because the products </w:t>
      </w:r>
      <w:r w:rsidR="00883B2F">
        <w:rPr>
          <w:rFonts w:ascii="Times New Roman" w:hAnsi="Times New Roman" w:cs="Times New Roman"/>
          <w:sz w:val="24"/>
          <w:szCs w:val="24"/>
          <w:lang w:val="en-US"/>
        </w:rPr>
        <w:t xml:space="preserve">stating that they </w:t>
      </w:r>
      <w:r w:rsidR="00BC59EE" w:rsidRPr="003352E9">
        <w:rPr>
          <w:rFonts w:ascii="Times New Roman" w:hAnsi="Times New Roman" w:cs="Times New Roman"/>
          <w:sz w:val="24"/>
          <w:szCs w:val="24"/>
          <w:lang w:val="en-US"/>
        </w:rPr>
        <w:t>were not identi</w:t>
      </w:r>
      <w:r w:rsidR="00BC59EE">
        <w:rPr>
          <w:rFonts w:ascii="Times New Roman" w:hAnsi="Times New Roman" w:cs="Times New Roman"/>
          <w:sz w:val="24"/>
          <w:szCs w:val="24"/>
          <w:lang w:val="en-US"/>
        </w:rPr>
        <w:t xml:space="preserve">cal. </w:t>
      </w:r>
      <w:r>
        <w:rPr>
          <w:rFonts w:ascii="Times New Roman" w:hAnsi="Times New Roman" w:cs="Times New Roman"/>
          <w:sz w:val="24"/>
          <w:szCs w:val="24"/>
          <w:lang w:val="en-US"/>
        </w:rPr>
        <w:t xml:space="preserve">The Court mentioned the case of </w:t>
      </w:r>
      <w:r w:rsidRPr="00C732FD">
        <w:rPr>
          <w:rFonts w:ascii="Times New Roman" w:hAnsi="Times New Roman" w:cs="Times New Roman"/>
          <w:i/>
          <w:sz w:val="24"/>
          <w:szCs w:val="24"/>
        </w:rPr>
        <w:t>Brookfield Communications, Inc. v. West Coast Entertainment Corp</w:t>
      </w:r>
      <w:r w:rsidR="00883B2F">
        <w:rPr>
          <w:rFonts w:ascii="Times New Roman" w:hAnsi="Times New Roman" w:cs="Times New Roman"/>
          <w:i/>
          <w:sz w:val="24"/>
          <w:szCs w:val="24"/>
        </w:rPr>
        <w:t xml:space="preserve"> </w:t>
      </w:r>
      <w:r w:rsidR="005C4670">
        <w:rPr>
          <w:rFonts w:ascii="Times New Roman" w:hAnsi="Times New Roman" w:cs="Times New Roman"/>
          <w:sz w:val="24"/>
          <w:szCs w:val="24"/>
        </w:rPr>
        <w:t xml:space="preserve">where it was held that “in </w:t>
      </w:r>
      <w:r w:rsidR="005C4670" w:rsidRPr="005C4670">
        <w:rPr>
          <w:rFonts w:ascii="Times New Roman" w:hAnsi="Times New Roman" w:cs="Times New Roman"/>
          <w:sz w:val="24"/>
          <w:szCs w:val="24"/>
        </w:rPr>
        <w:t>light of the virtual identity of marks, if they were used with identical products or services, likelihood of confusion would follow as a matter of course.</w:t>
      </w:r>
      <w:r w:rsidR="005C4670">
        <w:rPr>
          <w:rFonts w:ascii="Times New Roman" w:hAnsi="Times New Roman" w:cs="Times New Roman"/>
          <w:sz w:val="24"/>
          <w:szCs w:val="24"/>
        </w:rPr>
        <w:t xml:space="preserve">” The Court said that in the present case the products were not at all identical and </w:t>
      </w:r>
      <w:r w:rsidR="005C4670" w:rsidRPr="005C4670">
        <w:rPr>
          <w:rFonts w:ascii="Times New Roman" w:hAnsi="Times New Roman" w:cs="Times New Roman"/>
          <w:sz w:val="24"/>
          <w:szCs w:val="24"/>
        </w:rPr>
        <w:t>“identical marks paired with identical goods</w:t>
      </w:r>
      <w:r w:rsidR="005C4670">
        <w:rPr>
          <w:rFonts w:ascii="Times New Roman" w:hAnsi="Times New Roman" w:cs="Times New Roman"/>
          <w:sz w:val="24"/>
          <w:szCs w:val="24"/>
        </w:rPr>
        <w:t xml:space="preserve">” is the condition. Hence, the Court cannot presume </w:t>
      </w:r>
      <w:r w:rsidR="005C4670" w:rsidRPr="003352E9">
        <w:rPr>
          <w:rFonts w:ascii="Times New Roman" w:hAnsi="Times New Roman" w:cs="Times New Roman"/>
          <w:sz w:val="24"/>
          <w:szCs w:val="24"/>
          <w:lang w:val="en-US"/>
        </w:rPr>
        <w:t>confusion because the products were not identi</w:t>
      </w:r>
      <w:r w:rsidR="005C4670">
        <w:rPr>
          <w:rFonts w:ascii="Times New Roman" w:hAnsi="Times New Roman" w:cs="Times New Roman"/>
          <w:sz w:val="24"/>
          <w:szCs w:val="24"/>
          <w:lang w:val="en-US"/>
        </w:rPr>
        <w:t>cal.</w:t>
      </w:r>
    </w:p>
    <w:p w:rsidR="0099659F" w:rsidRDefault="00BC59EE" w:rsidP="00C732F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panel</w:t>
      </w:r>
      <w:r w:rsidR="005C4670">
        <w:rPr>
          <w:rFonts w:ascii="Times New Roman" w:hAnsi="Times New Roman" w:cs="Times New Roman"/>
          <w:sz w:val="24"/>
          <w:szCs w:val="24"/>
          <w:lang w:val="en-US"/>
        </w:rPr>
        <w:t xml:space="preserve"> of the Circuit Court finally</w:t>
      </w:r>
      <w:r w:rsidR="00357094">
        <w:rPr>
          <w:rFonts w:ascii="Times New Roman" w:hAnsi="Times New Roman" w:cs="Times New Roman"/>
          <w:sz w:val="24"/>
          <w:szCs w:val="24"/>
          <w:lang w:val="en-US"/>
        </w:rPr>
        <w:t xml:space="preserve"> held that the District Court</w:t>
      </w:r>
      <w:r>
        <w:rPr>
          <w:rFonts w:ascii="Times New Roman" w:hAnsi="Times New Roman" w:cs="Times New Roman"/>
          <w:sz w:val="24"/>
          <w:szCs w:val="24"/>
          <w:lang w:val="en-US"/>
        </w:rPr>
        <w:t xml:space="preserve"> judgment was proper as</w:t>
      </w:r>
      <w:r w:rsidRPr="003352E9">
        <w:rPr>
          <w:rFonts w:ascii="Times New Roman" w:hAnsi="Times New Roman" w:cs="Times New Roman"/>
          <w:sz w:val="24"/>
          <w:szCs w:val="24"/>
          <w:lang w:val="en-US"/>
        </w:rPr>
        <w:t xml:space="preserve"> there was no </w:t>
      </w:r>
      <w:r>
        <w:rPr>
          <w:rFonts w:ascii="Times New Roman" w:hAnsi="Times New Roman" w:cs="Times New Roman"/>
          <w:sz w:val="24"/>
          <w:szCs w:val="24"/>
          <w:lang w:val="en-US"/>
        </w:rPr>
        <w:t>genuine dispute</w:t>
      </w:r>
      <w:r w:rsidRPr="003352E9">
        <w:rPr>
          <w:rFonts w:ascii="Times New Roman" w:hAnsi="Times New Roman" w:cs="Times New Roman"/>
          <w:sz w:val="24"/>
          <w:szCs w:val="24"/>
          <w:lang w:val="en-US"/>
        </w:rPr>
        <w:t xml:space="preserve"> about the l</w:t>
      </w:r>
      <w:r w:rsidR="005C4670">
        <w:rPr>
          <w:rFonts w:ascii="Times New Roman" w:hAnsi="Times New Roman" w:cs="Times New Roman"/>
          <w:sz w:val="24"/>
          <w:szCs w:val="24"/>
          <w:lang w:val="en-US"/>
        </w:rPr>
        <w:t xml:space="preserve">ikelihood of consumer confusion. Arcona had argued that the District Court was wrong </w:t>
      </w:r>
      <w:r w:rsidR="00357094">
        <w:rPr>
          <w:rFonts w:ascii="Times New Roman" w:hAnsi="Times New Roman" w:cs="Times New Roman"/>
          <w:sz w:val="24"/>
          <w:szCs w:val="24"/>
          <w:lang w:val="en-US"/>
        </w:rPr>
        <w:t>since it did not limit</w:t>
      </w:r>
      <w:r w:rsidR="000A15DE" w:rsidRPr="000A15DE">
        <w:rPr>
          <w:rFonts w:ascii="Times New Roman" w:hAnsi="Times New Roman" w:cs="Times New Roman"/>
          <w:sz w:val="24"/>
          <w:szCs w:val="24"/>
        </w:rPr>
        <w:t xml:space="preserve"> its analysis to the ide</w:t>
      </w:r>
      <w:r w:rsidR="000A15DE">
        <w:rPr>
          <w:rFonts w:ascii="Times New Roman" w:hAnsi="Times New Roman" w:cs="Times New Roman"/>
          <w:sz w:val="24"/>
          <w:szCs w:val="24"/>
        </w:rPr>
        <w:t xml:space="preserve">ntical marks (“EYE DEW”) </w:t>
      </w:r>
      <w:r w:rsidR="00357094">
        <w:rPr>
          <w:rFonts w:ascii="Times New Roman" w:hAnsi="Times New Roman" w:cs="Times New Roman"/>
          <w:sz w:val="24"/>
          <w:szCs w:val="24"/>
        </w:rPr>
        <w:t>and looked</w:t>
      </w:r>
      <w:r w:rsidR="000A15DE">
        <w:rPr>
          <w:rFonts w:ascii="Times New Roman" w:hAnsi="Times New Roman" w:cs="Times New Roman"/>
          <w:sz w:val="24"/>
          <w:szCs w:val="24"/>
        </w:rPr>
        <w:t xml:space="preserve"> at the entire product</w:t>
      </w:r>
      <w:r w:rsidR="000A15DE" w:rsidRPr="000A15DE">
        <w:rPr>
          <w:rFonts w:ascii="Times New Roman" w:hAnsi="Times New Roman" w:cs="Times New Roman"/>
          <w:sz w:val="24"/>
          <w:szCs w:val="24"/>
        </w:rPr>
        <w:t xml:space="preserve"> in assessing consumer confusion.</w:t>
      </w:r>
      <w:r w:rsidR="000A15DE">
        <w:rPr>
          <w:rFonts w:ascii="Times New Roman" w:hAnsi="Times New Roman" w:cs="Times New Roman"/>
          <w:sz w:val="24"/>
          <w:szCs w:val="24"/>
        </w:rPr>
        <w:t xml:space="preserve"> The Circuit Court held that a</w:t>
      </w:r>
      <w:r w:rsidR="000A15DE" w:rsidRPr="000A15DE">
        <w:rPr>
          <w:rFonts w:ascii="Times New Roman" w:hAnsi="Times New Roman" w:cs="Times New Roman"/>
          <w:sz w:val="24"/>
          <w:szCs w:val="24"/>
        </w:rPr>
        <w:t xml:space="preserve"> court should not myopically focus on only the alleged counterfeit marks to the exclusion of the entir</w:t>
      </w:r>
      <w:r w:rsidR="000A15DE">
        <w:rPr>
          <w:rFonts w:ascii="Times New Roman" w:hAnsi="Times New Roman" w:cs="Times New Roman"/>
          <w:sz w:val="24"/>
          <w:szCs w:val="24"/>
        </w:rPr>
        <w:t>e product or even common sense. W</w:t>
      </w:r>
      <w:r w:rsidR="000A15DE" w:rsidRPr="000A15DE">
        <w:rPr>
          <w:rFonts w:ascii="Times New Roman" w:hAnsi="Times New Roman" w:cs="Times New Roman"/>
          <w:sz w:val="24"/>
          <w:szCs w:val="24"/>
        </w:rPr>
        <w:t>hile the products do compete in the same space and same geographic area, there are significant differences between the two products, and the marks should be “considered in their entirety and as they appear in the marketplace.</w:t>
      </w:r>
      <w:r w:rsidR="000A15DE">
        <w:rPr>
          <w:rFonts w:ascii="Times New Roman" w:hAnsi="Times New Roman" w:cs="Times New Roman"/>
          <w:sz w:val="24"/>
          <w:szCs w:val="24"/>
        </w:rPr>
        <w:t xml:space="preserve"> Hence,</w:t>
      </w:r>
      <w:r w:rsidR="000A15DE">
        <w:rPr>
          <w:rFonts w:ascii="Times New Roman" w:hAnsi="Times New Roman" w:cs="Times New Roman"/>
          <w:sz w:val="24"/>
          <w:szCs w:val="24"/>
          <w:lang w:val="en-US"/>
        </w:rPr>
        <w:t xml:space="preserve"> the District C</w:t>
      </w:r>
      <w:r w:rsidRPr="003352E9">
        <w:rPr>
          <w:rFonts w:ascii="Times New Roman" w:hAnsi="Times New Roman" w:cs="Times New Roman"/>
          <w:sz w:val="24"/>
          <w:szCs w:val="24"/>
          <w:lang w:val="en-US"/>
        </w:rPr>
        <w:t>ourt</w:t>
      </w:r>
      <w:r>
        <w:rPr>
          <w:rFonts w:ascii="Times New Roman" w:hAnsi="Times New Roman" w:cs="Times New Roman"/>
          <w:sz w:val="24"/>
          <w:szCs w:val="24"/>
          <w:lang w:val="en-US"/>
        </w:rPr>
        <w:t xml:space="preserve"> had</w:t>
      </w:r>
      <w:r w:rsidRPr="003352E9">
        <w:rPr>
          <w:rFonts w:ascii="Times New Roman" w:hAnsi="Times New Roman" w:cs="Times New Roman"/>
          <w:sz w:val="24"/>
          <w:szCs w:val="24"/>
          <w:lang w:val="en-US"/>
        </w:rPr>
        <w:t xml:space="preserve"> properly compared the </w:t>
      </w:r>
      <w:r>
        <w:rPr>
          <w:rFonts w:ascii="Times New Roman" w:hAnsi="Times New Roman" w:cs="Times New Roman"/>
          <w:sz w:val="24"/>
          <w:szCs w:val="24"/>
          <w:lang w:val="en-US"/>
        </w:rPr>
        <w:t>products as a whole, instead of</w:t>
      </w:r>
      <w:r w:rsidRPr="003352E9">
        <w:rPr>
          <w:rFonts w:ascii="Times New Roman" w:hAnsi="Times New Roman" w:cs="Times New Roman"/>
          <w:sz w:val="24"/>
          <w:szCs w:val="24"/>
          <w:lang w:val="en-US"/>
        </w:rPr>
        <w:t xml:space="preserve"> limiting analysis to the identical </w:t>
      </w:r>
      <w:r>
        <w:rPr>
          <w:rFonts w:ascii="Times New Roman" w:hAnsi="Times New Roman" w:cs="Times New Roman"/>
          <w:sz w:val="24"/>
          <w:szCs w:val="24"/>
          <w:lang w:val="en-US"/>
        </w:rPr>
        <w:t>“</w:t>
      </w:r>
      <w:r w:rsidRPr="003352E9">
        <w:rPr>
          <w:rFonts w:ascii="Times New Roman" w:hAnsi="Times New Roman" w:cs="Times New Roman"/>
          <w:sz w:val="24"/>
          <w:szCs w:val="24"/>
          <w:lang w:val="en-US"/>
        </w:rPr>
        <w:t>EYE DEW</w:t>
      </w:r>
      <w:r>
        <w:rPr>
          <w:rFonts w:ascii="Times New Roman" w:hAnsi="Times New Roman" w:cs="Times New Roman"/>
          <w:sz w:val="24"/>
          <w:szCs w:val="24"/>
          <w:lang w:val="en-US"/>
        </w:rPr>
        <w:t>”</w:t>
      </w:r>
      <w:r w:rsidRPr="003352E9">
        <w:rPr>
          <w:rFonts w:ascii="Times New Roman" w:hAnsi="Times New Roman" w:cs="Times New Roman"/>
          <w:sz w:val="24"/>
          <w:szCs w:val="24"/>
          <w:lang w:val="en-US"/>
        </w:rPr>
        <w:t xml:space="preserve"> marks</w:t>
      </w:r>
      <w:r>
        <w:rPr>
          <w:rFonts w:ascii="Times New Roman" w:hAnsi="Times New Roman" w:cs="Times New Roman"/>
          <w:sz w:val="24"/>
          <w:szCs w:val="24"/>
          <w:lang w:val="en-US"/>
        </w:rPr>
        <w:t>.</w:t>
      </w:r>
    </w:p>
    <w:p w:rsidR="000A15DE" w:rsidRDefault="000A15DE" w:rsidP="00C732F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F136F8">
        <w:rPr>
          <w:rFonts w:ascii="Times New Roman" w:hAnsi="Times New Roman" w:cs="Times New Roman"/>
          <w:sz w:val="24"/>
          <w:szCs w:val="24"/>
          <w:lang w:val="en-US"/>
        </w:rPr>
        <w:t xml:space="preserve"> Circuit</w:t>
      </w:r>
      <w:r>
        <w:rPr>
          <w:rFonts w:ascii="Times New Roman" w:hAnsi="Times New Roman" w:cs="Times New Roman"/>
          <w:sz w:val="24"/>
          <w:szCs w:val="24"/>
          <w:lang w:val="en-US"/>
        </w:rPr>
        <w:t xml:space="preserve"> Court </w:t>
      </w:r>
      <w:r w:rsidR="00D64F52">
        <w:rPr>
          <w:rFonts w:ascii="Times New Roman" w:hAnsi="Times New Roman" w:cs="Times New Roman"/>
          <w:sz w:val="24"/>
          <w:szCs w:val="24"/>
          <w:lang w:val="en-US"/>
        </w:rPr>
        <w:t>ruled</w:t>
      </w:r>
      <w:r w:rsidR="00F136F8">
        <w:rPr>
          <w:rFonts w:ascii="Times New Roman" w:hAnsi="Times New Roman" w:cs="Times New Roman"/>
          <w:sz w:val="24"/>
          <w:szCs w:val="24"/>
          <w:lang w:val="en-US"/>
        </w:rPr>
        <w:t xml:space="preserve"> that t</w:t>
      </w:r>
      <w:r w:rsidR="00F136F8" w:rsidRPr="00F136F8">
        <w:rPr>
          <w:rFonts w:ascii="Times New Roman" w:hAnsi="Times New Roman" w:cs="Times New Roman"/>
          <w:sz w:val="24"/>
          <w:szCs w:val="24"/>
        </w:rPr>
        <w:t>o sustain a</w:t>
      </w:r>
      <w:r w:rsidR="000964C4">
        <w:rPr>
          <w:rFonts w:ascii="Times New Roman" w:hAnsi="Times New Roman" w:cs="Times New Roman"/>
          <w:sz w:val="24"/>
          <w:szCs w:val="24"/>
        </w:rPr>
        <w:t xml:space="preserve"> trademark counterfeiting </w:t>
      </w:r>
      <w:r w:rsidR="007C0239">
        <w:rPr>
          <w:rFonts w:ascii="Times New Roman" w:hAnsi="Times New Roman" w:cs="Times New Roman"/>
          <w:sz w:val="24"/>
          <w:szCs w:val="24"/>
        </w:rPr>
        <w:t>claim;</w:t>
      </w:r>
      <w:r w:rsidR="00F136F8" w:rsidRPr="00F136F8">
        <w:rPr>
          <w:rFonts w:ascii="Times New Roman" w:hAnsi="Times New Roman" w:cs="Times New Roman"/>
          <w:sz w:val="24"/>
          <w:szCs w:val="24"/>
        </w:rPr>
        <w:t xml:space="preserve"> a plaintiff must show a likelihood of confusion. The two products, when viewed in their entirety, </w:t>
      </w:r>
      <w:r w:rsidR="00D64F52">
        <w:rPr>
          <w:rFonts w:ascii="Times New Roman" w:hAnsi="Times New Roman" w:cs="Times New Roman"/>
          <w:sz w:val="24"/>
          <w:szCs w:val="24"/>
        </w:rPr>
        <w:t>did</w:t>
      </w:r>
      <w:r w:rsidR="00F136F8" w:rsidRPr="00F136F8">
        <w:rPr>
          <w:rFonts w:ascii="Times New Roman" w:hAnsi="Times New Roman" w:cs="Times New Roman"/>
          <w:sz w:val="24"/>
          <w:szCs w:val="24"/>
        </w:rPr>
        <w:t xml:space="preserve"> not rem</w:t>
      </w:r>
      <w:r w:rsidR="000964C4">
        <w:rPr>
          <w:rFonts w:ascii="Times New Roman" w:hAnsi="Times New Roman" w:cs="Times New Roman"/>
          <w:sz w:val="24"/>
          <w:szCs w:val="24"/>
        </w:rPr>
        <w:t>otely resemble each other. The District C</w:t>
      </w:r>
      <w:r w:rsidR="00F136F8" w:rsidRPr="00F136F8">
        <w:rPr>
          <w:rFonts w:ascii="Times New Roman" w:hAnsi="Times New Roman" w:cs="Times New Roman"/>
          <w:sz w:val="24"/>
          <w:szCs w:val="24"/>
        </w:rPr>
        <w:t xml:space="preserve">ourt’s decision granting summary </w:t>
      </w:r>
      <w:r w:rsidR="000964C4">
        <w:rPr>
          <w:rFonts w:ascii="Times New Roman" w:hAnsi="Times New Roman" w:cs="Times New Roman"/>
          <w:sz w:val="24"/>
          <w:szCs w:val="24"/>
        </w:rPr>
        <w:t>judgment for Farmacy was proper and is affirmed</w:t>
      </w:r>
      <w:r w:rsidR="00F136F8">
        <w:rPr>
          <w:rFonts w:ascii="Times New Roman" w:hAnsi="Times New Roman" w:cs="Times New Roman"/>
          <w:sz w:val="24"/>
          <w:szCs w:val="24"/>
        </w:rPr>
        <w:t>.</w:t>
      </w:r>
    </w:p>
    <w:p w:rsidR="00C314A2" w:rsidRDefault="00C314A2" w:rsidP="00C314A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imperative to point out that Arcona has appealed this judgment to the United States Supreme Court where the current matter is pending as of now.</w:t>
      </w:r>
    </w:p>
    <w:p w:rsidR="00722B80" w:rsidRPr="00F075BD" w:rsidRDefault="00DB55C1" w:rsidP="00F075BD">
      <w:pPr>
        <w:rPr>
          <w:rFonts w:ascii="Times New Roman" w:hAnsi="Times New Roman" w:cs="Times New Roman"/>
        </w:rPr>
      </w:pPr>
      <w:hyperlink r:id="rId4" w:history="1">
        <w:r w:rsidR="00722B80" w:rsidRPr="00F075BD">
          <w:rPr>
            <w:rStyle w:val="Hyperlink"/>
            <w:rFonts w:ascii="Times New Roman" w:hAnsi="Times New Roman" w:cs="Times New Roman"/>
          </w:rPr>
          <w:t>Arcona Inc. v. </w:t>
        </w:r>
        <w:proofErr w:type="spellStart"/>
        <w:r w:rsidR="00722B80" w:rsidRPr="00F075BD">
          <w:rPr>
            <w:rStyle w:val="Hyperlink"/>
            <w:rFonts w:ascii="Times New Roman" w:hAnsi="Times New Roman" w:cs="Times New Roman"/>
          </w:rPr>
          <w:t>FarmacyBeauty</w:t>
        </w:r>
        <w:proofErr w:type="spellEnd"/>
        <w:r w:rsidR="00722B80" w:rsidRPr="00F075BD">
          <w:rPr>
            <w:rStyle w:val="Hyperlink"/>
            <w:rFonts w:ascii="Times New Roman" w:hAnsi="Times New Roman" w:cs="Times New Roman"/>
          </w:rPr>
          <w:t xml:space="preserve"> LLC et al., No. 20-1429</w:t>
        </w:r>
      </w:hyperlink>
    </w:p>
    <w:p w:rsidR="00BC59EE" w:rsidRDefault="00BC59EE" w:rsidP="00722B80">
      <w:pPr>
        <w:tabs>
          <w:tab w:val="left" w:pos="5475"/>
        </w:tabs>
        <w:spacing w:line="360" w:lineRule="auto"/>
        <w:jc w:val="both"/>
        <w:rPr>
          <w:rFonts w:ascii="Times New Roman" w:hAnsi="Times New Roman" w:cs="Times New Roman"/>
          <w:sz w:val="24"/>
          <w:szCs w:val="24"/>
          <w:lang w:val="en-US"/>
        </w:rPr>
      </w:pPr>
    </w:p>
    <w:p w:rsidR="00DB55C1" w:rsidRDefault="00DB55C1" w:rsidP="00722B80">
      <w:pPr>
        <w:tabs>
          <w:tab w:val="left" w:pos="5475"/>
        </w:tabs>
        <w:spacing w:line="360" w:lineRule="auto"/>
        <w:jc w:val="both"/>
        <w:rPr>
          <w:rFonts w:ascii="Times New Roman" w:hAnsi="Times New Roman" w:cs="Times New Roman"/>
          <w:sz w:val="24"/>
          <w:szCs w:val="24"/>
          <w:lang w:val="en-US"/>
        </w:rPr>
      </w:pPr>
    </w:p>
    <w:p w:rsidR="00DB55C1" w:rsidRDefault="00DB55C1" w:rsidP="00722B80">
      <w:pPr>
        <w:tabs>
          <w:tab w:val="left" w:pos="5475"/>
        </w:tabs>
        <w:spacing w:line="360" w:lineRule="auto"/>
        <w:jc w:val="both"/>
        <w:rPr>
          <w:rFonts w:ascii="Times New Roman" w:hAnsi="Times New Roman" w:cs="Times New Roman"/>
          <w:sz w:val="24"/>
          <w:szCs w:val="24"/>
          <w:lang w:val="en-US"/>
        </w:rPr>
      </w:pPr>
    </w:p>
    <w:p w:rsidR="00DB55C1" w:rsidRDefault="00DB55C1" w:rsidP="00722B80">
      <w:pPr>
        <w:tabs>
          <w:tab w:val="left" w:pos="5475"/>
        </w:tabs>
        <w:spacing w:line="360" w:lineRule="auto"/>
        <w:jc w:val="both"/>
        <w:rPr>
          <w:rFonts w:ascii="Times New Roman" w:hAnsi="Times New Roman" w:cs="Times New Roman"/>
          <w:sz w:val="24"/>
          <w:szCs w:val="24"/>
          <w:lang w:val="en-US"/>
        </w:rPr>
      </w:pPr>
    </w:p>
    <w:p w:rsidR="00DB55C1" w:rsidRDefault="00DB55C1" w:rsidP="00722B80">
      <w:pPr>
        <w:tabs>
          <w:tab w:val="left" w:pos="5475"/>
        </w:tabs>
        <w:spacing w:line="360" w:lineRule="auto"/>
        <w:jc w:val="both"/>
        <w:rPr>
          <w:rFonts w:ascii="Times New Roman" w:hAnsi="Times New Roman" w:cs="Times New Roman"/>
          <w:sz w:val="24"/>
          <w:szCs w:val="24"/>
          <w:lang w:val="en-US"/>
        </w:rPr>
      </w:pPr>
    </w:p>
    <w:p w:rsidR="00DB55C1" w:rsidRDefault="00DB55C1" w:rsidP="00DB55C1">
      <w:pPr>
        <w:tabs>
          <w:tab w:val="left" w:pos="5475"/>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Image to </w:t>
      </w:r>
      <w:proofErr w:type="gramStart"/>
      <w:r>
        <w:rPr>
          <w:rFonts w:ascii="Times New Roman" w:hAnsi="Times New Roman" w:cs="Times New Roman"/>
          <w:sz w:val="24"/>
          <w:szCs w:val="24"/>
          <w:lang w:val="en-US"/>
        </w:rPr>
        <w:t>be used</w:t>
      </w:r>
      <w:proofErr w:type="gramEnd"/>
      <w:r>
        <w:rPr>
          <w:rFonts w:ascii="Times New Roman" w:hAnsi="Times New Roman" w:cs="Times New Roman"/>
          <w:sz w:val="24"/>
          <w:szCs w:val="24"/>
          <w:lang w:val="en-US"/>
        </w:rPr>
        <w:t>:</w:t>
      </w:r>
    </w:p>
    <w:p w:rsidR="002B534D" w:rsidRDefault="009312E7" w:rsidP="00C314A2">
      <w:pPr>
        <w:spacing w:line="360" w:lineRule="auto"/>
        <w:jc w:val="both"/>
        <w:rPr>
          <w:lang w:val="en-US"/>
        </w:rPr>
      </w:pPr>
      <w:r>
        <w:rPr>
          <w:noProof/>
          <w:lang w:eastAsia="en-IN"/>
        </w:rPr>
        <w:drawing>
          <wp:inline distT="0" distB="0" distL="0" distR="0">
            <wp:extent cx="2381693" cy="2381693"/>
            <wp:effectExtent l="0" t="0" r="0" b="0"/>
            <wp:docPr id="2" name="Picture 1" descr="Eye D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e Dew®"/>
                    <pic:cNvPicPr>
                      <a:picLocks noChangeAspect="1" noChangeArrowheads="1"/>
                    </pic:cNvPicPr>
                  </pic:nvPicPr>
                  <pic:blipFill>
                    <a:blip r:embed="rId5" cstate="print"/>
                    <a:srcRect/>
                    <a:stretch>
                      <a:fillRect/>
                    </a:stretch>
                  </pic:blipFill>
                  <pic:spPr bwMode="auto">
                    <a:xfrm>
                      <a:off x="0" y="0"/>
                      <a:ext cx="2381926" cy="2381926"/>
                    </a:xfrm>
                    <a:prstGeom prst="rect">
                      <a:avLst/>
                    </a:prstGeom>
                    <a:noFill/>
                    <a:ln w="9525">
                      <a:noFill/>
                      <a:miter lim="800000"/>
                      <a:headEnd/>
                      <a:tailEnd/>
                    </a:ln>
                  </pic:spPr>
                </pic:pic>
              </a:graphicData>
            </a:graphic>
          </wp:inline>
        </w:drawing>
      </w:r>
    </w:p>
    <w:p w:rsidR="009312E7" w:rsidRDefault="009312E7" w:rsidP="00C314A2">
      <w:pPr>
        <w:spacing w:line="360" w:lineRule="auto"/>
        <w:jc w:val="both"/>
        <w:rPr>
          <w:lang w:val="en-US"/>
        </w:rPr>
      </w:pPr>
      <w:r>
        <w:rPr>
          <w:lang w:val="en-US"/>
        </w:rPr>
        <w:t xml:space="preserve">Source- </w:t>
      </w:r>
      <w:hyperlink r:id="rId6" w:history="1">
        <w:r w:rsidR="00DB55C1" w:rsidRPr="00061508">
          <w:rPr>
            <w:rStyle w:val="Hyperlink"/>
            <w:lang w:val="en-US"/>
          </w:rPr>
          <w:t>https://www.arcona.com/product/eye-dew.html</w:t>
        </w:r>
      </w:hyperlink>
      <w:r w:rsidR="00DB55C1">
        <w:rPr>
          <w:lang w:val="en-US"/>
        </w:rPr>
        <w:t xml:space="preserve"> </w:t>
      </w:r>
    </w:p>
    <w:p w:rsidR="009312E7" w:rsidRDefault="009312E7" w:rsidP="00C314A2">
      <w:pPr>
        <w:spacing w:line="360" w:lineRule="auto"/>
        <w:jc w:val="both"/>
        <w:rPr>
          <w:lang w:val="en-US"/>
        </w:rPr>
      </w:pPr>
      <w:r>
        <w:rPr>
          <w:noProof/>
          <w:lang w:eastAsia="en-IN"/>
        </w:rPr>
        <w:drawing>
          <wp:inline distT="0" distB="0" distL="0" distR="0">
            <wp:extent cx="5731510" cy="3711097"/>
            <wp:effectExtent l="19050" t="0" r="2540" b="0"/>
            <wp:docPr id="4" name="Picture 4" descr="Farmacy eye dew total eye 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rmacy eye dew total eye cream"/>
                    <pic:cNvPicPr>
                      <a:picLocks noChangeAspect="1" noChangeArrowheads="1"/>
                    </pic:cNvPicPr>
                  </pic:nvPicPr>
                  <pic:blipFill>
                    <a:blip r:embed="rId7"/>
                    <a:srcRect/>
                    <a:stretch>
                      <a:fillRect/>
                    </a:stretch>
                  </pic:blipFill>
                  <pic:spPr bwMode="auto">
                    <a:xfrm>
                      <a:off x="0" y="0"/>
                      <a:ext cx="5731510" cy="3711097"/>
                    </a:xfrm>
                    <a:prstGeom prst="rect">
                      <a:avLst/>
                    </a:prstGeom>
                    <a:noFill/>
                    <a:ln w="9525">
                      <a:noFill/>
                      <a:miter lim="800000"/>
                      <a:headEnd/>
                      <a:tailEnd/>
                    </a:ln>
                  </pic:spPr>
                </pic:pic>
              </a:graphicData>
            </a:graphic>
          </wp:inline>
        </w:drawing>
      </w:r>
    </w:p>
    <w:p w:rsidR="009312E7" w:rsidRDefault="009312E7" w:rsidP="00C314A2">
      <w:pPr>
        <w:spacing w:line="360" w:lineRule="auto"/>
        <w:jc w:val="both"/>
        <w:rPr>
          <w:lang w:val="en-US"/>
        </w:rPr>
      </w:pPr>
      <w:r>
        <w:rPr>
          <w:lang w:val="en-US"/>
        </w:rPr>
        <w:t xml:space="preserve">Source- </w:t>
      </w:r>
      <w:hyperlink r:id="rId8" w:history="1">
        <w:r w:rsidR="00DB55C1" w:rsidRPr="00061508">
          <w:rPr>
            <w:rStyle w:val="Hyperlink"/>
            <w:lang w:val="en-US"/>
          </w:rPr>
          <w:t>https://makeupandbeauty.com/farmacy-eye-dew-total-eye-cream-review/</w:t>
        </w:r>
      </w:hyperlink>
      <w:r w:rsidR="00DB55C1">
        <w:rPr>
          <w:lang w:val="en-US"/>
        </w:rPr>
        <w:t xml:space="preserve"> </w:t>
      </w:r>
      <w:bookmarkStart w:id="0" w:name="_GoBack"/>
      <w:bookmarkEnd w:id="0"/>
    </w:p>
    <w:p w:rsidR="001F00AD" w:rsidRPr="001F00AD" w:rsidRDefault="001F00AD" w:rsidP="001F00AD">
      <w:pPr>
        <w:jc w:val="both"/>
        <w:rPr>
          <w:rFonts w:ascii="Times New Roman" w:hAnsi="Times New Roman" w:cs="Times New Roman"/>
          <w:sz w:val="24"/>
          <w:szCs w:val="24"/>
        </w:rPr>
      </w:pPr>
    </w:p>
    <w:sectPr w:rsidR="001F00AD" w:rsidRPr="001F00AD" w:rsidSect="007D58AE">
      <w:pgSz w:w="11906" w:h="16838"/>
      <w:pgMar w:top="1440" w:right="1440" w:bottom="1440" w:left="144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B3157"/>
    <w:rsid w:val="00001D6C"/>
    <w:rsid w:val="0003478E"/>
    <w:rsid w:val="000920DC"/>
    <w:rsid w:val="000964C4"/>
    <w:rsid w:val="000A15DE"/>
    <w:rsid w:val="000B3157"/>
    <w:rsid w:val="00132721"/>
    <w:rsid w:val="001F00AD"/>
    <w:rsid w:val="002042E0"/>
    <w:rsid w:val="002316DA"/>
    <w:rsid w:val="002B534D"/>
    <w:rsid w:val="003201CE"/>
    <w:rsid w:val="003352E9"/>
    <w:rsid w:val="00357094"/>
    <w:rsid w:val="003A7DEA"/>
    <w:rsid w:val="003F3201"/>
    <w:rsid w:val="004A7C16"/>
    <w:rsid w:val="004C0D30"/>
    <w:rsid w:val="004D7BDE"/>
    <w:rsid w:val="00517436"/>
    <w:rsid w:val="005C4670"/>
    <w:rsid w:val="005C61F8"/>
    <w:rsid w:val="006206DF"/>
    <w:rsid w:val="006F4E07"/>
    <w:rsid w:val="00722B80"/>
    <w:rsid w:val="007C0239"/>
    <w:rsid w:val="007D58AE"/>
    <w:rsid w:val="00883B2F"/>
    <w:rsid w:val="008B4B56"/>
    <w:rsid w:val="008F7A16"/>
    <w:rsid w:val="009312E7"/>
    <w:rsid w:val="00942C01"/>
    <w:rsid w:val="00966E84"/>
    <w:rsid w:val="0099659F"/>
    <w:rsid w:val="00A41881"/>
    <w:rsid w:val="00A6748C"/>
    <w:rsid w:val="00AE3C77"/>
    <w:rsid w:val="00B04B59"/>
    <w:rsid w:val="00B434C7"/>
    <w:rsid w:val="00BC59EE"/>
    <w:rsid w:val="00BD3F70"/>
    <w:rsid w:val="00C2134F"/>
    <w:rsid w:val="00C314A2"/>
    <w:rsid w:val="00C732FD"/>
    <w:rsid w:val="00CB67B5"/>
    <w:rsid w:val="00D64F52"/>
    <w:rsid w:val="00DB55C1"/>
    <w:rsid w:val="00DC7578"/>
    <w:rsid w:val="00DE02A6"/>
    <w:rsid w:val="00DE4D4A"/>
    <w:rsid w:val="00E05CC3"/>
    <w:rsid w:val="00E2476A"/>
    <w:rsid w:val="00F075BD"/>
    <w:rsid w:val="00F136F8"/>
    <w:rsid w:val="00F27106"/>
    <w:rsid w:val="00F778FC"/>
    <w:rsid w:val="00FC7D33"/>
    <w:rsid w:val="00FF33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7450"/>
  <w15:docId w15:val="{1462AA2C-6C32-46F5-897D-A774A34F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2A6"/>
  </w:style>
  <w:style w:type="paragraph" w:styleId="Heading1">
    <w:name w:val="heading 1"/>
    <w:basedOn w:val="Normal"/>
    <w:next w:val="Normal"/>
    <w:link w:val="Heading1Char"/>
    <w:uiPriority w:val="9"/>
    <w:qFormat/>
    <w:rsid w:val="00966E84"/>
    <w:pPr>
      <w:keepNext/>
      <w:keepLines/>
      <w:spacing w:before="480" w:after="0"/>
      <w:jc w:val="both"/>
      <w:outlineLvl w:val="0"/>
    </w:pPr>
    <w:rPr>
      <w:rFonts w:ascii="Times New Roman" w:eastAsiaTheme="majorEastAsia" w:hAnsi="Times New Roman" w:cstheme="majorBidi"/>
      <w:b/>
      <w:bCs/>
      <w:color w:val="000000" w:themeColor="text1"/>
      <w:sz w:val="32"/>
      <w:szCs w:val="28"/>
      <w:u w:val="single"/>
    </w:rPr>
  </w:style>
  <w:style w:type="paragraph" w:styleId="Heading2">
    <w:name w:val="heading 2"/>
    <w:basedOn w:val="Normal"/>
    <w:next w:val="Normal"/>
    <w:link w:val="Heading2Char"/>
    <w:uiPriority w:val="9"/>
    <w:semiHidden/>
    <w:unhideWhenUsed/>
    <w:qFormat/>
    <w:rsid w:val="00966E84"/>
    <w:pPr>
      <w:keepNext/>
      <w:keepLines/>
      <w:spacing w:before="200" w:after="0"/>
      <w:outlineLvl w:val="1"/>
    </w:pPr>
    <w:rPr>
      <w:rFonts w:ascii="Times New Roman" w:eastAsiaTheme="majorEastAsia" w:hAnsi="Times New Roman" w:cstheme="majorBidi"/>
      <w:b/>
      <w:bCs/>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6E84"/>
    <w:rPr>
      <w:rFonts w:ascii="Times New Roman" w:eastAsiaTheme="majorEastAsia" w:hAnsi="Times New Roman" w:cstheme="majorBidi"/>
      <w:b/>
      <w:bCs/>
      <w:color w:val="000000" w:themeColor="text1"/>
      <w:sz w:val="28"/>
      <w:szCs w:val="26"/>
      <w:u w:val="single"/>
    </w:rPr>
  </w:style>
  <w:style w:type="character" w:customStyle="1" w:styleId="Heading1Char">
    <w:name w:val="Heading 1 Char"/>
    <w:basedOn w:val="DefaultParagraphFont"/>
    <w:link w:val="Heading1"/>
    <w:uiPriority w:val="9"/>
    <w:rsid w:val="00966E84"/>
    <w:rPr>
      <w:rFonts w:ascii="Times New Roman" w:eastAsiaTheme="majorEastAsia" w:hAnsi="Times New Roman" w:cstheme="majorBidi"/>
      <w:b/>
      <w:bCs/>
      <w:color w:val="000000" w:themeColor="text1"/>
      <w:sz w:val="32"/>
      <w:szCs w:val="28"/>
      <w:u w:val="single"/>
    </w:rPr>
  </w:style>
  <w:style w:type="character" w:styleId="Hyperlink">
    <w:name w:val="Hyperlink"/>
    <w:basedOn w:val="DefaultParagraphFont"/>
    <w:uiPriority w:val="99"/>
    <w:unhideWhenUsed/>
    <w:rsid w:val="00722B80"/>
    <w:rPr>
      <w:color w:val="0000FF"/>
      <w:u w:val="single"/>
    </w:rPr>
  </w:style>
  <w:style w:type="character" w:styleId="Emphasis">
    <w:name w:val="Emphasis"/>
    <w:basedOn w:val="DefaultParagraphFont"/>
    <w:uiPriority w:val="20"/>
    <w:qFormat/>
    <w:rsid w:val="00722B80"/>
    <w:rPr>
      <w:i/>
      <w:iCs/>
    </w:rPr>
  </w:style>
  <w:style w:type="character" w:styleId="FollowedHyperlink">
    <w:name w:val="FollowedHyperlink"/>
    <w:basedOn w:val="DefaultParagraphFont"/>
    <w:uiPriority w:val="99"/>
    <w:semiHidden/>
    <w:unhideWhenUsed/>
    <w:rsid w:val="003201CE"/>
    <w:rPr>
      <w:color w:val="800080" w:themeColor="followedHyperlink"/>
      <w:u w:val="single"/>
    </w:rPr>
  </w:style>
  <w:style w:type="paragraph" w:styleId="BalloonText">
    <w:name w:val="Balloon Text"/>
    <w:basedOn w:val="Normal"/>
    <w:link w:val="BalloonTextChar"/>
    <w:uiPriority w:val="99"/>
    <w:semiHidden/>
    <w:unhideWhenUsed/>
    <w:rsid w:val="001F0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0AD"/>
    <w:rPr>
      <w:rFonts w:ascii="Tahoma" w:hAnsi="Tahoma" w:cs="Tahoma"/>
      <w:sz w:val="16"/>
      <w:szCs w:val="16"/>
    </w:rPr>
  </w:style>
  <w:style w:type="paragraph" w:styleId="NormalWeb">
    <w:name w:val="Normal (Web)"/>
    <w:basedOn w:val="Normal"/>
    <w:uiPriority w:val="99"/>
    <w:semiHidden/>
    <w:unhideWhenUsed/>
    <w:rsid w:val="00DB55C1"/>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keupandbeauty.com/farmacy-eye-dew-total-eye-cream-review/"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cona.com/product/eye-dew.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cdn.ca9.uscourts.gov/datastore/opinions/2020/10/01/19-55586.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2096</TotalTime>
  <Pages>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Harsh Sharma</cp:lastModifiedBy>
  <cp:revision>20</cp:revision>
  <dcterms:created xsi:type="dcterms:W3CDTF">2021-06-09T08:12:00Z</dcterms:created>
  <dcterms:modified xsi:type="dcterms:W3CDTF">2021-07-26T06:06:00Z</dcterms:modified>
</cp:coreProperties>
</file>