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841C" w14:textId="77777777" w:rsidR="00A46C03" w:rsidRDefault="00A46C03" w:rsidP="00A46C03">
      <w:pPr>
        <w:pStyle w:val="NormalWeb"/>
        <w:spacing w:before="240" w:beforeAutospacing="0" w:after="200" w:afterAutospacing="0"/>
        <w:jc w:val="center"/>
      </w:pPr>
      <w:r>
        <w:rPr>
          <w:b/>
          <w:bCs/>
          <w:color w:val="000000"/>
          <w:u w:val="single"/>
        </w:rPr>
        <w:t>Federal Circuit Rules Functionality as the Ground for Cancelling Design Registration </w:t>
      </w:r>
    </w:p>
    <w:p w14:paraId="700CFCF0" w14:textId="77777777" w:rsidR="00A46C03" w:rsidRDefault="00A46C03" w:rsidP="00A46C03">
      <w:pPr>
        <w:pStyle w:val="NormalWeb"/>
        <w:spacing w:before="240" w:beforeAutospacing="0" w:after="200" w:afterAutospacing="0"/>
        <w:jc w:val="center"/>
      </w:pPr>
      <w:r>
        <w:rPr>
          <w:b/>
          <w:bCs/>
          <w:color w:val="000000"/>
          <w:u w:val="single"/>
        </w:rPr>
        <w:t>Or</w:t>
      </w:r>
    </w:p>
    <w:p w14:paraId="3D506A11" w14:textId="77777777" w:rsidR="00A46C03" w:rsidRDefault="00A46C03" w:rsidP="00A46C03">
      <w:pPr>
        <w:pStyle w:val="NormalWeb"/>
        <w:spacing w:before="240" w:beforeAutospacing="0" w:after="200" w:afterAutospacing="0"/>
        <w:jc w:val="center"/>
      </w:pPr>
      <w:r>
        <w:rPr>
          <w:b/>
          <w:bCs/>
          <w:color w:val="000000"/>
          <w:u w:val="single"/>
        </w:rPr>
        <w:t>Is Your Design Functional? Be ready to face the music during Cancellation Proceedings </w:t>
      </w:r>
    </w:p>
    <w:p w14:paraId="5101D0C9" w14:textId="77777777" w:rsidR="00A46C03" w:rsidRDefault="00A46C03" w:rsidP="00A46C03">
      <w:pPr>
        <w:pStyle w:val="NormalWeb"/>
        <w:spacing w:before="240" w:beforeAutospacing="0" w:after="200" w:afterAutospacing="0"/>
        <w:jc w:val="center"/>
      </w:pPr>
      <w:r>
        <w:rPr>
          <w:b/>
          <w:bCs/>
          <w:color w:val="000000"/>
          <w:u w:val="single"/>
        </w:rPr>
        <w:t>OR</w:t>
      </w:r>
    </w:p>
    <w:p w14:paraId="4DB39B37" w14:textId="77777777" w:rsidR="00A46C03" w:rsidRDefault="00A46C03" w:rsidP="00A46C03">
      <w:pPr>
        <w:pStyle w:val="NormalWeb"/>
        <w:spacing w:before="240" w:beforeAutospacing="0" w:after="200" w:afterAutospacing="0"/>
        <w:jc w:val="center"/>
      </w:pPr>
      <w:r>
        <w:rPr>
          <w:b/>
          <w:bCs/>
          <w:color w:val="000000"/>
          <w:u w:val="single"/>
        </w:rPr>
        <w:t>Functionality and Non-distinctiveness: Make Sure Your Design Passes These Two Tests</w:t>
      </w:r>
    </w:p>
    <w:p w14:paraId="7E5671E8" w14:textId="77777777" w:rsidR="00F0144A" w:rsidRDefault="00F0144A" w:rsidP="00F0144A">
      <w:pPr>
        <w:spacing w:before="240"/>
      </w:pPr>
      <w:proofErr w:type="gramStart"/>
      <w:r>
        <w:t>For the purpose of</w:t>
      </w:r>
      <w:proofErr w:type="gramEnd"/>
      <w:r>
        <w:t xml:space="preserve"> packaging of finished coils of cable and wire, </w:t>
      </w:r>
      <w:proofErr w:type="spellStart"/>
      <w:r>
        <w:t>Reelex</w:t>
      </w:r>
      <w:proofErr w:type="spellEnd"/>
      <w:r>
        <w:t xml:space="preserve"> Packaging Solutions, Inc. (“</w:t>
      </w:r>
      <w:proofErr w:type="spellStart"/>
      <w:r>
        <w:t>Reelex</w:t>
      </w:r>
      <w:proofErr w:type="spellEnd"/>
      <w:r>
        <w:t>”) filed for the registration of its box design</w:t>
      </w:r>
      <w:r w:rsidR="007F6434">
        <w:t>s</w:t>
      </w:r>
      <w:r>
        <w:t xml:space="preserve"> under International Class 9 at the United States Patent and Trademark Office (“USPTO”). The examining attorney refused to register</w:t>
      </w:r>
      <w:r w:rsidR="007F6434">
        <w:t xml:space="preserve"> the</w:t>
      </w:r>
      <w:r>
        <w:t xml:space="preserve"> two box designs for electric cables and wire on grounds that the designs are functional under Section 2(e)(5) of the Lanham Act, 15 U.S.C. § 1052(e)(5) and non-distinctive. Aggrieved by the refusal, </w:t>
      </w:r>
      <w:proofErr w:type="spellStart"/>
      <w:r>
        <w:t>Reelex</w:t>
      </w:r>
      <w:proofErr w:type="spellEnd"/>
      <w:r>
        <w:t xml:space="preserve"> appealed to the Trademark Trial and Appeal Board (“Board”) which affirmed the examining attorney’s refusal on similar ground of functionality (</w:t>
      </w:r>
      <w:r w:rsidRPr="00F0144A">
        <w:rPr>
          <w:i/>
        </w:rPr>
        <w:t xml:space="preserve">In re </w:t>
      </w:r>
      <w:proofErr w:type="spellStart"/>
      <w:r w:rsidRPr="00F0144A">
        <w:rPr>
          <w:i/>
        </w:rPr>
        <w:t>Reelex</w:t>
      </w:r>
      <w:proofErr w:type="spellEnd"/>
      <w:r w:rsidRPr="00F0144A">
        <w:rPr>
          <w:i/>
        </w:rPr>
        <w:t xml:space="preserve"> Packaging Solutions, Inc., Nos. 87285383, 87285412, 2019 BL 481341 (T.T.A.B. Oct. 23, 2019</w:t>
      </w:r>
      <w:r>
        <w:t>).</w:t>
      </w:r>
      <w:r w:rsidR="00B16EA5">
        <w:t xml:space="preserve"> </w:t>
      </w:r>
      <w:proofErr w:type="spellStart"/>
      <w:r w:rsidR="00B16EA5">
        <w:t>Reelex</w:t>
      </w:r>
      <w:proofErr w:type="spellEnd"/>
      <w:r w:rsidR="00A822E8">
        <w:t>,</w:t>
      </w:r>
      <w:r w:rsidR="00B16EA5">
        <w:t xml:space="preserve"> timely appealed to the United States Court of Appeals for the Federal Circuit (“Federal Circuit”)</w:t>
      </w:r>
      <w:r w:rsidR="00CB69FD">
        <w:t xml:space="preserve"> (</w:t>
      </w:r>
      <w:r w:rsidR="00CB69FD" w:rsidRPr="00F0144A">
        <w:rPr>
          <w:i/>
        </w:rPr>
        <w:t xml:space="preserve">In re </w:t>
      </w:r>
      <w:proofErr w:type="spellStart"/>
      <w:r w:rsidR="00CB69FD" w:rsidRPr="00F0144A">
        <w:rPr>
          <w:i/>
        </w:rPr>
        <w:t>Reelex</w:t>
      </w:r>
      <w:proofErr w:type="spellEnd"/>
      <w:r w:rsidR="00CB69FD" w:rsidRPr="00F0144A">
        <w:rPr>
          <w:i/>
        </w:rPr>
        <w:t xml:space="preserve"> Packaging Solutions, Inc.,</w:t>
      </w:r>
      <w:r w:rsidR="00CB69FD">
        <w:rPr>
          <w:i/>
        </w:rPr>
        <w:t xml:space="preserve"> </w:t>
      </w:r>
      <w:r w:rsidR="00CB69FD" w:rsidRPr="00CB69FD">
        <w:rPr>
          <w:i/>
        </w:rPr>
        <w:t>2</w:t>
      </w:r>
      <w:r w:rsidR="00CB69FD">
        <w:rPr>
          <w:i/>
        </w:rPr>
        <w:t>020-1282 (Fed. Cir. Nov. 5, 2020</w:t>
      </w:r>
      <w:r w:rsidR="00CB69FD" w:rsidRPr="00CB69FD">
        <w:rPr>
          <w:i/>
        </w:rPr>
        <w:t>)</w:t>
      </w:r>
      <w:r w:rsidR="00CB69FD">
        <w:t>)</w:t>
      </w:r>
      <w:r w:rsidR="0049322A">
        <w:t xml:space="preserve">. The Federal Circuit’s decision was in </w:t>
      </w:r>
      <w:r w:rsidR="00B16EA5">
        <w:t xml:space="preserve">consonance with the substantial </w:t>
      </w:r>
      <w:proofErr w:type="gramStart"/>
      <w:r w:rsidR="00B16EA5">
        <w:t>evidences</w:t>
      </w:r>
      <w:proofErr w:type="gramEnd"/>
      <w:r w:rsidR="00B16EA5">
        <w:t xml:space="preserve"> which </w:t>
      </w:r>
      <w:r w:rsidR="0049322A">
        <w:t>supported</w:t>
      </w:r>
      <w:r w:rsidR="00B16EA5">
        <w:t xml:space="preserve"> the Board’s finding </w:t>
      </w:r>
      <w:r w:rsidR="0049322A">
        <w:t xml:space="preserve">and concluded </w:t>
      </w:r>
      <w:r w:rsidR="00B16EA5">
        <w:t xml:space="preserve">that </w:t>
      </w:r>
      <w:r w:rsidR="0049322A">
        <w:t xml:space="preserve">the designs are functional. Upholding the same, </w:t>
      </w:r>
      <w:r w:rsidR="00B16EA5">
        <w:t xml:space="preserve">the Federal Circuit </w:t>
      </w:r>
      <w:r w:rsidR="0049322A">
        <w:t>has approved</w:t>
      </w:r>
      <w:r w:rsidR="00B16EA5">
        <w:t xml:space="preserve"> the </w:t>
      </w:r>
      <w:r w:rsidR="00CB69FD">
        <w:t xml:space="preserve">Board’s </w:t>
      </w:r>
      <w:r w:rsidR="00B16EA5">
        <w:t xml:space="preserve">decision and refused the registration of the boxes. </w:t>
      </w:r>
    </w:p>
    <w:p w14:paraId="555CC4D2" w14:textId="77777777" w:rsidR="002A5755" w:rsidRDefault="003D3E5B">
      <w:r>
        <w:t>Describing the feature</w:t>
      </w:r>
      <w:r w:rsidR="004713F4">
        <w:t>s</w:t>
      </w:r>
      <w:r>
        <w:t xml:space="preserve"> of the box</w:t>
      </w:r>
      <w:r w:rsidR="004713F4">
        <w:t>es</w:t>
      </w:r>
      <w:r>
        <w:t xml:space="preserve">, </w:t>
      </w:r>
      <w:proofErr w:type="spellStart"/>
      <w:r w:rsidR="0063052B">
        <w:t>Reelex</w:t>
      </w:r>
      <w:proofErr w:type="spellEnd"/>
      <w:r w:rsidR="0063052B">
        <w:t xml:space="preserve"> </w:t>
      </w:r>
      <w:r>
        <w:t>notes, “</w:t>
      </w:r>
      <w:r w:rsidR="00836B2A">
        <w:t>Proprietary</w:t>
      </w:r>
      <w:r>
        <w:t xml:space="preserve"> winding machines wind cable in a figure-eight pattern that allows the cable and wire to be dispensed or ‘paid out’ from the b</w:t>
      </w:r>
      <w:r w:rsidR="004C66D5">
        <w:t>ox without kinking and tangling</w:t>
      </w:r>
      <w:r>
        <w:t>”</w:t>
      </w:r>
      <w:r w:rsidR="004C66D5">
        <w:t>.</w:t>
      </w:r>
      <w:r>
        <w:t xml:space="preserve"> </w:t>
      </w:r>
      <w:proofErr w:type="spellStart"/>
      <w:r>
        <w:t>Reelex</w:t>
      </w:r>
      <w:proofErr w:type="spellEnd"/>
      <w:r>
        <w:t xml:space="preserve"> has </w:t>
      </w:r>
      <w:r w:rsidR="004C66D5">
        <w:t xml:space="preserve">a </w:t>
      </w:r>
      <w:r>
        <w:t xml:space="preserve">patent over its </w:t>
      </w:r>
      <w:r w:rsidR="001A2E7F">
        <w:t>“</w:t>
      </w:r>
      <w:r>
        <w:t>tangle free technology</w:t>
      </w:r>
      <w:r w:rsidR="001A2E7F">
        <w:t>”</w:t>
      </w:r>
      <w:r w:rsidR="00836B2A">
        <w:t xml:space="preserve"> which </w:t>
      </w:r>
      <w:r w:rsidR="004C66D5">
        <w:t xml:space="preserve">is </w:t>
      </w:r>
      <w:r w:rsidR="00836B2A">
        <w:t>license</w:t>
      </w:r>
      <w:r w:rsidR="004C66D5">
        <w:t>d</w:t>
      </w:r>
      <w:r w:rsidR="00836B2A">
        <w:t xml:space="preserve"> to various wire and cable manufactures. Describing its technology, it notes</w:t>
      </w:r>
      <w:r w:rsidR="009611DF">
        <w:t xml:space="preserve"> the same as</w:t>
      </w:r>
      <w:r w:rsidR="00836B2A">
        <w:t>, “a patented method of winding a filamentary product (such as cord, wire, cable or tubing) into a figure-eight coil on a specialized</w:t>
      </w:r>
      <w:r w:rsidR="004C66D5">
        <w:t xml:space="preserve"> coiling machine</w:t>
      </w:r>
      <w:r w:rsidR="00836B2A">
        <w:t>”</w:t>
      </w:r>
      <w:r w:rsidR="004C66D5">
        <w:t>.</w:t>
      </w:r>
      <w:r w:rsidR="004846C3">
        <w:t xml:space="preserve"> In 2016, </w:t>
      </w:r>
      <w:proofErr w:type="spellStart"/>
      <w:r w:rsidR="004846C3">
        <w:t>Reelex</w:t>
      </w:r>
      <w:proofErr w:type="spellEnd"/>
      <w:r w:rsidR="004846C3">
        <w:t xml:space="preserve"> filed two applications for registration of its </w:t>
      </w:r>
      <w:r w:rsidR="004846C3" w:rsidRPr="00600BE7">
        <w:t>box designs under International Class 9</w:t>
      </w:r>
      <w:r w:rsidR="001A2E7F">
        <w:t xml:space="preserve"> at the USPTO</w:t>
      </w:r>
      <w:r w:rsidR="00600BE7" w:rsidRPr="00600BE7">
        <w:t>. The application no. for the first one was 87285383</w:t>
      </w:r>
      <w:r w:rsidR="00600BE7">
        <w:t xml:space="preserve"> (‘383) and the second one was 87285412 (‘412). </w:t>
      </w:r>
    </w:p>
    <w:p w14:paraId="62F789B9" w14:textId="77777777" w:rsidR="004846C3" w:rsidRDefault="00600BE7">
      <w:proofErr w:type="spellStart"/>
      <w:r>
        <w:t>Reelex</w:t>
      </w:r>
      <w:proofErr w:type="spellEnd"/>
      <w:r>
        <w:t xml:space="preserve"> provided the des</w:t>
      </w:r>
      <w:r w:rsidR="004C66D5">
        <w:t xml:space="preserve">cription of each of the boxes as </w:t>
      </w:r>
      <w:r>
        <w:t>‘383 trade dress includes coil of cable or wire, a box having six sides where four sides are rectangular having length</w:t>
      </w:r>
      <w:r w:rsidR="009611DF">
        <w:t xml:space="preserve"> and width of 12 to 7.5 </w:t>
      </w:r>
      <w:r w:rsidR="009611DF">
        <w:lastRenderedPageBreak/>
        <w:t xml:space="preserve">inches </w:t>
      </w:r>
      <w:r>
        <w:t xml:space="preserve">and two sides being substantially square shaped having the </w:t>
      </w:r>
      <w:r w:rsidR="002B03BB">
        <w:t>length of 12 inches</w:t>
      </w:r>
      <w:r w:rsidR="004C66D5">
        <w:t>’</w:t>
      </w:r>
      <w:r w:rsidR="002B03BB">
        <w:t xml:space="preserve">. The box has a circular hole in the middle of one rectangular side, with the size of 0.75 to 1.00 inches. A tube is extended through the hole and through which the coil is dispensed from the package. </w:t>
      </w:r>
      <w:proofErr w:type="spellStart"/>
      <w:r w:rsidR="002B03BB">
        <w:t>Reelex</w:t>
      </w:r>
      <w:proofErr w:type="spellEnd"/>
      <w:r w:rsidR="002B03BB">
        <w:t xml:space="preserve"> refers the ‘383 trade dress as REELEX I box</w:t>
      </w:r>
      <w:r w:rsidR="009611DF">
        <w:t xml:space="preserve">’. The </w:t>
      </w:r>
      <w:r w:rsidR="004713F4">
        <w:t>‘</w:t>
      </w:r>
      <w:r w:rsidR="002B03BB">
        <w:t xml:space="preserve">412 trade dress includes coil of cable or wire, a box having six sides where four sides are rectangular having length between 13 to 21 inches and width between 57% to 72%of length </w:t>
      </w:r>
      <w:r w:rsidR="009611DF">
        <w:t xml:space="preserve">along with </w:t>
      </w:r>
      <w:r w:rsidR="002B03BB">
        <w:t xml:space="preserve">two sides being substantially square shaped having </w:t>
      </w:r>
      <w:r w:rsidR="009611DF">
        <w:t xml:space="preserve">its </w:t>
      </w:r>
      <w:r w:rsidR="002B03BB">
        <w:t>length in between 13 and 21 inches.</w:t>
      </w:r>
      <w:r w:rsidR="008636EE">
        <w:t xml:space="preserve"> The circular hole on one </w:t>
      </w:r>
      <w:r w:rsidR="009611DF">
        <w:t xml:space="preserve">rectangular side is of 4 inches </w:t>
      </w:r>
      <w:r w:rsidR="008636EE">
        <w:t xml:space="preserve">in the exact middle. A tube is extended through the hole and through which the coil is dispensed from the package. </w:t>
      </w:r>
    </w:p>
    <w:p w14:paraId="4D6B6B74" w14:textId="77777777" w:rsidR="00836B2A" w:rsidRDefault="008636EE" w:rsidP="00E56CCD">
      <w:pPr>
        <w:jc w:val="center"/>
      </w:pPr>
      <w:r>
        <w:rPr>
          <w:noProof/>
          <w:lang w:val="en-IN" w:eastAsia="en-IN"/>
        </w:rPr>
        <w:drawing>
          <wp:inline distT="0" distB="0" distL="0" distR="0" wp14:anchorId="28D09B08" wp14:editId="65D851C7">
            <wp:extent cx="4357878" cy="2534957"/>
            <wp:effectExtent l="19050" t="0" r="4572" b="0"/>
            <wp:docPr id="1" name="Picture 1" descr="C:\Users\SARANSH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NSH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47" cy="253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6148A" w14:textId="77777777" w:rsidR="008636EE" w:rsidRDefault="008636EE">
      <w:r>
        <w:t xml:space="preserve">The examining attorney refused the registration of the boxes on the premise that the trade dress is functional and non-distinctive. In further </w:t>
      </w:r>
      <w:r w:rsidR="009611DF">
        <w:t>examination of</w:t>
      </w:r>
      <w:r>
        <w:t xml:space="preserve"> the </w:t>
      </w:r>
      <w:r w:rsidR="00EB78E5">
        <w:t>designs, the examining attorney wa</w:t>
      </w:r>
      <w:r w:rsidR="001A2E7F">
        <w:t>s of the view that</w:t>
      </w:r>
      <w:r w:rsidR="009611DF">
        <w:t>,</w:t>
      </w:r>
      <w:r w:rsidR="001A2E7F">
        <w:t xml:space="preserve"> for being registered as a</w:t>
      </w:r>
      <w:r w:rsidR="00EB78E5">
        <w:t xml:space="preserve"> trademark, </w:t>
      </w:r>
      <w:r w:rsidR="009611DF">
        <w:t xml:space="preserve">the </w:t>
      </w:r>
      <w:r w:rsidR="00EB78E5">
        <w:t>source of the goods</w:t>
      </w:r>
      <w:r w:rsidR="009611DF">
        <w:t xml:space="preserve"> should be indicative</w:t>
      </w:r>
      <w:r w:rsidR="00EB78E5">
        <w:t xml:space="preserve">, which </w:t>
      </w:r>
      <w:r w:rsidR="009611DF">
        <w:t>the two boxes lack</w:t>
      </w:r>
      <w:r w:rsidR="00EB78E5">
        <w:t xml:space="preserve">. Aggrieved by the decision, </w:t>
      </w:r>
      <w:proofErr w:type="spellStart"/>
      <w:r w:rsidR="00EB78E5">
        <w:t>Reelex</w:t>
      </w:r>
      <w:proofErr w:type="spellEnd"/>
      <w:r w:rsidR="00EB78E5">
        <w:t xml:space="preserve"> appealed to the Trademark Trial and Appeal Board (</w:t>
      </w:r>
      <w:r w:rsidR="009611DF">
        <w:t>‘</w:t>
      </w:r>
      <w:r w:rsidR="00EB78E5">
        <w:t>Board</w:t>
      </w:r>
      <w:r w:rsidR="009611DF">
        <w:t>’</w:t>
      </w:r>
      <w:r w:rsidR="00EB78E5">
        <w:t xml:space="preserve">) and </w:t>
      </w:r>
      <w:r w:rsidR="001A2E7F">
        <w:t xml:space="preserve">the Board </w:t>
      </w:r>
      <w:r w:rsidR="00EB78E5">
        <w:t xml:space="preserve">conducted </w:t>
      </w:r>
      <w:r w:rsidR="009611DF">
        <w:t xml:space="preserve">an </w:t>
      </w:r>
      <w:r w:rsidR="00EB78E5">
        <w:t xml:space="preserve">oral hearing </w:t>
      </w:r>
      <w:r w:rsidR="009611DF">
        <w:t xml:space="preserve">in </w:t>
      </w:r>
      <w:r w:rsidR="00EB78E5">
        <w:t>Au</w:t>
      </w:r>
      <w:r w:rsidR="001A2E7F">
        <w:t xml:space="preserve">gust 2019, </w:t>
      </w:r>
      <w:r w:rsidR="009611DF">
        <w:t xml:space="preserve">subsequently </w:t>
      </w:r>
      <w:r w:rsidR="00EB78E5">
        <w:t xml:space="preserve">giving their decision </w:t>
      </w:r>
      <w:r w:rsidR="001A2E7F">
        <w:t>in October 2019</w:t>
      </w:r>
      <w:r w:rsidR="009611DF">
        <w:t xml:space="preserve">, affirming the examining </w:t>
      </w:r>
      <w:r w:rsidR="00EB78E5">
        <w:t xml:space="preserve">attorney’s observation. </w:t>
      </w:r>
      <w:r w:rsidR="00DA2885">
        <w:t>The refusal by</w:t>
      </w:r>
      <w:r w:rsidR="001A2E7F">
        <w:t xml:space="preserve"> the Board </w:t>
      </w:r>
      <w:r w:rsidR="009611DF">
        <w:t xml:space="preserve">was </w:t>
      </w:r>
      <w:r w:rsidR="001A2E7F">
        <w:t>on two grounds</w:t>
      </w:r>
      <w:r w:rsidR="009611DF">
        <w:t>,</w:t>
      </w:r>
      <w:r w:rsidR="001A2E7F">
        <w:t xml:space="preserve"> </w:t>
      </w:r>
      <w:proofErr w:type="gramStart"/>
      <w:r w:rsidR="009611DF">
        <w:t>namely;</w:t>
      </w:r>
      <w:proofErr w:type="gramEnd"/>
      <w:r w:rsidR="009611DF">
        <w:t xml:space="preserve"> </w:t>
      </w:r>
      <w:r w:rsidR="00DA2885">
        <w:t xml:space="preserve">functionality and distinctiveness. </w:t>
      </w:r>
    </w:p>
    <w:p w14:paraId="5D4EABFA" w14:textId="77777777" w:rsidR="00A926E3" w:rsidRDefault="00DA2885">
      <w:r>
        <w:t xml:space="preserve">The Board was of the view that the </w:t>
      </w:r>
      <w:r w:rsidR="00A926E3">
        <w:t>features of the box relate</w:t>
      </w:r>
      <w:r w:rsidR="009611DF">
        <w:t>d</w:t>
      </w:r>
      <w:r>
        <w:t xml:space="preserve"> </w:t>
      </w:r>
      <w:r w:rsidR="009611DF">
        <w:t xml:space="preserve">to a utilitarian concern. </w:t>
      </w:r>
      <w:r>
        <w:t>While examin</w:t>
      </w:r>
      <w:r w:rsidR="009611DF">
        <w:t>ing the designs, the Board noted</w:t>
      </w:r>
      <w:r>
        <w:t>, “</w:t>
      </w:r>
      <w:r w:rsidR="009611DF">
        <w:t xml:space="preserve">(1) </w:t>
      </w:r>
      <w:r>
        <w:t xml:space="preserve">rectangular shape of the boxes . . . which is useful for shipping and storing;” and </w:t>
      </w:r>
      <w:r w:rsidR="004713F4">
        <w:t>(2) the built-in handle in the ‘</w:t>
      </w:r>
      <w:r>
        <w:t xml:space="preserve">412 design, which makes it easier to </w:t>
      </w:r>
      <w:r>
        <w:lastRenderedPageBreak/>
        <w:t>lift and carry the box”</w:t>
      </w:r>
      <w:r w:rsidR="009611DF">
        <w:t>.</w:t>
      </w:r>
      <w:r w:rsidR="00A926E3">
        <w:t xml:space="preserve"> The Board further noted that the dimension of box</w:t>
      </w:r>
      <w:r w:rsidR="001A2E7F">
        <w:t>es</w:t>
      </w:r>
      <w:r w:rsidR="00A926E3">
        <w:t xml:space="preserve"> and placement of the payout tubes are totally in proportion with the amount and size of the electric wires and cables placed. </w:t>
      </w:r>
    </w:p>
    <w:p w14:paraId="2E28785A" w14:textId="77777777" w:rsidR="00DA2885" w:rsidRDefault="00A926E3">
      <w:r>
        <w:t>Exemplifying the features of the box and to prove the utilitarian purpose that it</w:t>
      </w:r>
      <w:r w:rsidR="009611DF">
        <w:t xml:space="preserve"> solves, the Board further noted a</w:t>
      </w:r>
      <w:r>
        <w:t xml:space="preserve"> few points. It asserted that several features in the box </w:t>
      </w:r>
      <w:r w:rsidR="009611DF">
        <w:t xml:space="preserve">are utility based, </w:t>
      </w:r>
      <w:r>
        <w:t xml:space="preserve">including the payout hole allowing the user to have a twist free dispensing and the payout tube “to maintain the radial opening in the coil and to maintain the coil in alignment with the payout hole.” </w:t>
      </w:r>
      <w:r w:rsidR="00DA628E">
        <w:t>The position of the payout hole near the verti</w:t>
      </w:r>
      <w:r w:rsidR="001A2E7F">
        <w:t xml:space="preserve">cal </w:t>
      </w:r>
      <w:proofErr w:type="spellStart"/>
      <w:r w:rsidR="001A2E7F">
        <w:t>centre</w:t>
      </w:r>
      <w:proofErr w:type="spellEnd"/>
      <w:r w:rsidR="001A2E7F">
        <w:t xml:space="preserve"> was for providing </w:t>
      </w:r>
      <w:r w:rsidR="00DA628E">
        <w:t xml:space="preserve">easy access and </w:t>
      </w:r>
      <w:r w:rsidR="009611DF">
        <w:t xml:space="preserve">a </w:t>
      </w:r>
      <w:r w:rsidR="00DA628E">
        <w:t>direct path for dispensing the cable. Through all these findings and observations, the Board concluded that the features were “dictated by the utilitarian purpose they serve.”</w:t>
      </w:r>
    </w:p>
    <w:p w14:paraId="619DE910" w14:textId="77777777" w:rsidR="00DA628E" w:rsidRDefault="00DA628E">
      <w:r>
        <w:t xml:space="preserve">The Board </w:t>
      </w:r>
      <w:r w:rsidR="009611DF">
        <w:t xml:space="preserve">also </w:t>
      </w:r>
      <w:r>
        <w:t xml:space="preserve">considered four factors from </w:t>
      </w:r>
      <w:r w:rsidRPr="001A2E7F">
        <w:rPr>
          <w:i/>
        </w:rPr>
        <w:t>In re Morton-Norwich Products, Inc</w:t>
      </w:r>
      <w:r>
        <w:t>., 671 F.2d 1332 (CCPA 1982) for determining the functionality of the box</w:t>
      </w:r>
      <w:r w:rsidR="009611DF">
        <w:t>es</w:t>
      </w:r>
      <w:r>
        <w:t>. The primary factor of registration of the utility patent discl</w:t>
      </w:r>
      <w:r w:rsidR="003F4B74">
        <w:t>osing the utilitarian advantage,</w:t>
      </w:r>
      <w:r w:rsidR="009611DF">
        <w:t xml:space="preserve"> </w:t>
      </w:r>
      <w:r w:rsidR="003F4B74">
        <w:t xml:space="preserve">favored the functionality aspect of the design. </w:t>
      </w:r>
      <w:r w:rsidR="009611DF">
        <w:t xml:space="preserve">This decision, hence, did not go </w:t>
      </w:r>
      <w:r w:rsidR="003F4B74">
        <w:t xml:space="preserve">in favor of </w:t>
      </w:r>
      <w:proofErr w:type="spellStart"/>
      <w:r w:rsidR="003F4B74">
        <w:t>Reelex</w:t>
      </w:r>
      <w:proofErr w:type="spellEnd"/>
      <w:r w:rsidR="003F4B74">
        <w:t xml:space="preserve"> since it already has obtained five utility patents whereby the disclosure being done</w:t>
      </w:r>
      <w:r w:rsidR="001A2E7F">
        <w:t>,</w:t>
      </w:r>
      <w:r w:rsidR="003F4B74">
        <w:t xml:space="preserve"> stressed functionality. The five patents were</w:t>
      </w:r>
      <w:r w:rsidR="004424FF">
        <w:t>:</w:t>
      </w:r>
    </w:p>
    <w:p w14:paraId="0202F8E3" w14:textId="77777777" w:rsidR="003F4B74" w:rsidRDefault="003F4B74" w:rsidP="003F4B74">
      <w:pPr>
        <w:pStyle w:val="ListParagraph"/>
        <w:numPr>
          <w:ilvl w:val="0"/>
          <w:numId w:val="2"/>
        </w:numPr>
      </w:pPr>
      <w:r>
        <w:t>U.S. Patent No. 5,810,272 for a Snap-On Tube and Locking Collar</w:t>
      </w:r>
    </w:p>
    <w:p w14:paraId="4712C96C" w14:textId="77777777" w:rsidR="003F4B74" w:rsidRDefault="003F4B74" w:rsidP="003F4B74">
      <w:pPr>
        <w:pStyle w:val="ListParagraph"/>
        <w:numPr>
          <w:ilvl w:val="0"/>
          <w:numId w:val="2"/>
        </w:numPr>
      </w:pPr>
      <w:r>
        <w:t>U.S. Patent No. 6,086,012 for Combined Fiber Containers and Payout Tube and Plastic Payout Tubes</w:t>
      </w:r>
    </w:p>
    <w:p w14:paraId="36C60D7A" w14:textId="77777777" w:rsidR="003F4B74" w:rsidRDefault="003F4B74" w:rsidP="003F4B74">
      <w:pPr>
        <w:pStyle w:val="ListParagraph"/>
        <w:numPr>
          <w:ilvl w:val="0"/>
          <w:numId w:val="2"/>
        </w:numPr>
      </w:pPr>
      <w:r>
        <w:t>U.S. Patent No. 6,341,741 for Molded Fiber and Plastic Tubes</w:t>
      </w:r>
    </w:p>
    <w:p w14:paraId="66FFD89C" w14:textId="77777777" w:rsidR="003F4B74" w:rsidRDefault="003F4B74" w:rsidP="003F4B74">
      <w:pPr>
        <w:pStyle w:val="ListParagraph"/>
        <w:numPr>
          <w:ilvl w:val="0"/>
          <w:numId w:val="2"/>
        </w:numPr>
      </w:pPr>
      <w:r>
        <w:t>U.S. Patent No. 4,160,533 for a Container with Octagonal Insert and Corner Payout</w:t>
      </w:r>
    </w:p>
    <w:p w14:paraId="0025C9F8" w14:textId="77777777" w:rsidR="003F4B74" w:rsidRDefault="003F4B74" w:rsidP="003F4B74">
      <w:pPr>
        <w:pStyle w:val="ListParagraph"/>
        <w:numPr>
          <w:ilvl w:val="0"/>
          <w:numId w:val="2"/>
        </w:numPr>
      </w:pPr>
      <w:r>
        <w:t>U.S. Patent No. 7,156,334 for a Pay-Out Tube</w:t>
      </w:r>
    </w:p>
    <w:p w14:paraId="44C1D4C8" w14:textId="77777777" w:rsidR="002A5755" w:rsidRDefault="003F4B74">
      <w:r>
        <w:t xml:space="preserve">Aggrieved by the decision, </w:t>
      </w:r>
      <w:proofErr w:type="spellStart"/>
      <w:r>
        <w:t>Reelex</w:t>
      </w:r>
      <w:proofErr w:type="spellEnd"/>
      <w:r>
        <w:t xml:space="preserve"> ap</w:t>
      </w:r>
      <w:r w:rsidR="009E414F">
        <w:t>pealed to the Federal Circuit. The F</w:t>
      </w:r>
      <w:r>
        <w:t>ederal Circuit found “no error in the</w:t>
      </w:r>
      <w:r w:rsidR="009E414F">
        <w:t xml:space="preserve"> Board’s functionality analysis</w:t>
      </w:r>
      <w:r>
        <w:t>”</w:t>
      </w:r>
      <w:r w:rsidR="009E414F">
        <w:t>.</w:t>
      </w:r>
      <w:r>
        <w:t xml:space="preserve"> The </w:t>
      </w:r>
      <w:r w:rsidR="00EE3915">
        <w:t xml:space="preserve">Federal Circuit was affirmed by the arrival of </w:t>
      </w:r>
      <w:r w:rsidR="009E414F">
        <w:t xml:space="preserve">the </w:t>
      </w:r>
      <w:r w:rsidR="00EE3915">
        <w:t xml:space="preserve">Board’s decision backed by substantial </w:t>
      </w:r>
      <w:proofErr w:type="gramStart"/>
      <w:r w:rsidR="00EE3915">
        <w:t>evidences</w:t>
      </w:r>
      <w:proofErr w:type="gramEnd"/>
      <w:r w:rsidR="00EE3915">
        <w:t xml:space="preserve">. </w:t>
      </w:r>
      <w:proofErr w:type="spellStart"/>
      <w:r w:rsidR="00EE3915">
        <w:t>Reelex’s</w:t>
      </w:r>
      <w:proofErr w:type="spellEnd"/>
      <w:r w:rsidR="00EE3915">
        <w:t xml:space="preserve"> patent showed that the two boxes were dictated by their function.  Reiterating the </w:t>
      </w:r>
      <w:r w:rsidR="00EE3915" w:rsidRPr="00EE3915">
        <w:rPr>
          <w:i/>
        </w:rPr>
        <w:t>Morton-Norwich</w:t>
      </w:r>
      <w:r w:rsidR="004424FF">
        <w:rPr>
          <w:i/>
        </w:rPr>
        <w:t>’s</w:t>
      </w:r>
      <w:r w:rsidR="00EE3915">
        <w:t xml:space="preserve"> second factor of whether the approach for advertisement relates to the utilitarian advantages, affirmed with </w:t>
      </w:r>
      <w:r w:rsidR="004424FF">
        <w:t xml:space="preserve">the </w:t>
      </w:r>
      <w:r w:rsidR="00EE3915">
        <w:t xml:space="preserve">Board’s finding that the advertisement done by </w:t>
      </w:r>
      <w:proofErr w:type="spellStart"/>
      <w:r w:rsidR="00EE3915">
        <w:t>Reelex</w:t>
      </w:r>
      <w:proofErr w:type="spellEnd"/>
      <w:r w:rsidR="00EE3915">
        <w:t xml:space="preserve"> was </w:t>
      </w:r>
      <w:r w:rsidR="004424FF">
        <w:t>explicitly attempted for tangle-</w:t>
      </w:r>
      <w:r w:rsidR="00EE3915">
        <w:t xml:space="preserve">free dispensing of cables and wires. All the promotion done by </w:t>
      </w:r>
      <w:proofErr w:type="spellStart"/>
      <w:r w:rsidR="00EE3915">
        <w:t>Reelex</w:t>
      </w:r>
      <w:proofErr w:type="spellEnd"/>
      <w:r w:rsidR="00EE3915">
        <w:t xml:space="preserve"> was done showcasing the utilitarian </w:t>
      </w:r>
      <w:r w:rsidR="00EE3915">
        <w:lastRenderedPageBreak/>
        <w:t>advantage of</w:t>
      </w:r>
      <w:r w:rsidR="009E414F">
        <w:t xml:space="preserve"> the design which further proved</w:t>
      </w:r>
      <w:r w:rsidR="00EE3915">
        <w:t xml:space="preserve"> the functionality characteristic of the design with substantial</w:t>
      </w:r>
      <w:r w:rsidR="009E414F">
        <w:t>ly backed evidence</w:t>
      </w:r>
      <w:r w:rsidR="00EE3915">
        <w:t xml:space="preserve">. </w:t>
      </w:r>
    </w:p>
    <w:p w14:paraId="5B0CE482" w14:textId="77777777" w:rsidR="003803E1" w:rsidRDefault="003803E1">
      <w:r>
        <w:t xml:space="preserve">Federal Circuit relied upon the Board’s finding while observing the third factor </w:t>
      </w:r>
      <w:r w:rsidR="00644FEE">
        <w:t xml:space="preserve">concerning the existence of any </w:t>
      </w:r>
      <w:r>
        <w:t>alternative design. The Board was of the view that if the functionality was proved based on other consideration</w:t>
      </w:r>
      <w:r w:rsidR="004424FF">
        <w:t>s</w:t>
      </w:r>
      <w:r>
        <w:t xml:space="preserve">, this factor need not to be considered. Rejecting </w:t>
      </w:r>
      <w:proofErr w:type="spellStart"/>
      <w:r>
        <w:t>Reelex’s</w:t>
      </w:r>
      <w:proofErr w:type="spellEnd"/>
      <w:r>
        <w:t xml:space="preserve"> argument that the Board </w:t>
      </w:r>
      <w:r w:rsidR="004424FF">
        <w:t>‘</w:t>
      </w:r>
      <w:r>
        <w:t>erred</w:t>
      </w:r>
      <w:r w:rsidR="004424FF">
        <w:t>’</w:t>
      </w:r>
      <w:r>
        <w:t xml:space="preserve"> in suffic</w:t>
      </w:r>
      <w:r w:rsidR="00644FEE">
        <w:t>iently considering the evidence</w:t>
      </w:r>
      <w:r>
        <w:t>, the Circuit noted that the Board has “broad di</w:t>
      </w:r>
      <w:r w:rsidR="00644FEE">
        <w:t>scretion” to weigh the evidence</w:t>
      </w:r>
      <w:r>
        <w:t xml:space="preserve"> </w:t>
      </w:r>
      <w:r w:rsidR="00644FEE">
        <w:t>present;</w:t>
      </w:r>
      <w:r>
        <w:t xml:space="preserve"> therefore </w:t>
      </w:r>
      <w:r w:rsidR="00644FEE">
        <w:t>the Board</w:t>
      </w:r>
      <w:r w:rsidR="004424FF">
        <w:t xml:space="preserve"> did </w:t>
      </w:r>
      <w:r>
        <w:t>no</w:t>
      </w:r>
      <w:r w:rsidR="004424FF">
        <w:t>t</w:t>
      </w:r>
      <w:r>
        <w:t xml:space="preserve"> </w:t>
      </w:r>
      <w:r w:rsidR="00644FEE">
        <w:t>‘err</w:t>
      </w:r>
      <w:r w:rsidR="004424FF">
        <w:t>’</w:t>
      </w:r>
      <w:r>
        <w:t xml:space="preserve">. </w:t>
      </w:r>
    </w:p>
    <w:p w14:paraId="18A72E03" w14:textId="77777777" w:rsidR="00DA2885" w:rsidRDefault="003803E1" w:rsidP="00DA628E">
      <w:r>
        <w:t xml:space="preserve">Having already proved the </w:t>
      </w:r>
      <w:r w:rsidR="00644FEE">
        <w:t>functional characteristic</w:t>
      </w:r>
      <w:r>
        <w:t xml:space="preserve">, the Court found no need for discussing the fourth feature </w:t>
      </w:r>
      <w:r w:rsidR="00644FEE">
        <w:t>which concerned whether</w:t>
      </w:r>
      <w:r>
        <w:t xml:space="preserve"> the design resulted from </w:t>
      </w:r>
      <w:r w:rsidR="00644FEE">
        <w:t xml:space="preserve">a </w:t>
      </w:r>
      <w:r>
        <w:t xml:space="preserve">simple and inexpensive method of manufacturing. </w:t>
      </w:r>
      <w:r w:rsidR="00A55ADF">
        <w:t>Therefore, the Federal Circuit affirmed with the finding</w:t>
      </w:r>
      <w:r w:rsidR="004424FF">
        <w:t>s</w:t>
      </w:r>
      <w:r w:rsidR="00A55ADF">
        <w:t xml:space="preserve"> of the Board on </w:t>
      </w:r>
      <w:r w:rsidR="00644FEE">
        <w:t xml:space="preserve">the aspects of </w:t>
      </w:r>
      <w:r w:rsidR="00A55ADF">
        <w:t xml:space="preserve">functionality and refused the registration. </w:t>
      </w:r>
    </w:p>
    <w:p w14:paraId="609CFA4F" w14:textId="77777777" w:rsidR="006052A7" w:rsidRDefault="006052A7" w:rsidP="00DA628E"/>
    <w:p w14:paraId="013BA502" w14:textId="77777777" w:rsidR="006052A7" w:rsidRDefault="0099158C" w:rsidP="00DA628E">
      <w:pPr>
        <w:rPr>
          <w:i/>
        </w:rPr>
      </w:pPr>
      <w:hyperlink r:id="rId7" w:history="1">
        <w:r w:rsidR="006052A7" w:rsidRPr="006052A7">
          <w:rPr>
            <w:rStyle w:val="Hyperlink"/>
            <w:i/>
          </w:rPr>
          <w:t xml:space="preserve">In re </w:t>
        </w:r>
        <w:proofErr w:type="spellStart"/>
        <w:r w:rsidR="006052A7" w:rsidRPr="006052A7">
          <w:rPr>
            <w:rStyle w:val="Hyperlink"/>
            <w:i/>
          </w:rPr>
          <w:t>Reelex</w:t>
        </w:r>
        <w:proofErr w:type="spellEnd"/>
        <w:r w:rsidR="006052A7" w:rsidRPr="006052A7">
          <w:rPr>
            <w:rStyle w:val="Hyperlink"/>
            <w:i/>
          </w:rPr>
          <w:t xml:space="preserve"> Packaging Solutions, Inc., Nos. 87285383, 87285412, 2019 BL 481341 (T.T.A.B. Oct. 23, 2019</w:t>
        </w:r>
        <w:r w:rsidR="006052A7" w:rsidRPr="006052A7">
          <w:rPr>
            <w:rStyle w:val="Hyperlink"/>
          </w:rPr>
          <w:t>)</w:t>
        </w:r>
      </w:hyperlink>
    </w:p>
    <w:p w14:paraId="6835FE50" w14:textId="77777777" w:rsidR="006052A7" w:rsidRPr="0099158C" w:rsidRDefault="0099158C" w:rsidP="00DA628E">
      <w:pPr>
        <w:rPr>
          <w:rStyle w:val="Hyperlink"/>
        </w:rPr>
      </w:pPr>
      <w:hyperlink r:id="rId8" w:history="1">
        <w:r w:rsidR="006052A7" w:rsidRPr="0099158C">
          <w:rPr>
            <w:rStyle w:val="Hyperlink"/>
          </w:rPr>
          <w:t xml:space="preserve">In re </w:t>
        </w:r>
        <w:proofErr w:type="spellStart"/>
        <w:r w:rsidR="006052A7" w:rsidRPr="0099158C">
          <w:rPr>
            <w:rStyle w:val="Hyperlink"/>
          </w:rPr>
          <w:t>Reelex</w:t>
        </w:r>
        <w:proofErr w:type="spellEnd"/>
        <w:r w:rsidR="006052A7" w:rsidRPr="0099158C">
          <w:rPr>
            <w:rStyle w:val="Hyperlink"/>
          </w:rPr>
          <w:t xml:space="preserve"> Packaging Solutions, Inc., 2020-1282 (Fed. Cir. Nov. 5, 2020)</w:t>
        </w:r>
      </w:hyperlink>
    </w:p>
    <w:p w14:paraId="7A6A32EE" w14:textId="77777777" w:rsidR="00A46C03" w:rsidRDefault="00A46C03" w:rsidP="00DA628E">
      <w:pPr>
        <w:rPr>
          <w:rStyle w:val="Hyperlink"/>
          <w:i/>
        </w:rPr>
      </w:pPr>
    </w:p>
    <w:p w14:paraId="5730C108" w14:textId="77777777" w:rsidR="00A46C03" w:rsidRDefault="00A46C03" w:rsidP="00DA628E">
      <w:pPr>
        <w:rPr>
          <w:rStyle w:val="Hyperlink"/>
          <w:i/>
        </w:rPr>
      </w:pPr>
    </w:p>
    <w:p w14:paraId="046A3164" w14:textId="77777777" w:rsidR="00A46C03" w:rsidRDefault="00A46C03" w:rsidP="00DA628E">
      <w:pPr>
        <w:rPr>
          <w:rStyle w:val="Hyperlink"/>
          <w:i/>
        </w:rPr>
      </w:pPr>
    </w:p>
    <w:p w14:paraId="78F588DD" w14:textId="77777777" w:rsidR="00A46C03" w:rsidRDefault="00A46C03" w:rsidP="00DA628E">
      <w:pPr>
        <w:rPr>
          <w:rStyle w:val="Hyperlink"/>
          <w:i/>
        </w:rPr>
      </w:pPr>
    </w:p>
    <w:p w14:paraId="7E9087AF" w14:textId="77777777" w:rsidR="00A46C03" w:rsidRDefault="00A46C03" w:rsidP="00DA628E">
      <w:pPr>
        <w:rPr>
          <w:rStyle w:val="Hyperlink"/>
          <w:i/>
        </w:rPr>
      </w:pPr>
    </w:p>
    <w:p w14:paraId="09B23917" w14:textId="77777777" w:rsidR="00A46C03" w:rsidRDefault="00A46C03" w:rsidP="00DA628E">
      <w:pPr>
        <w:rPr>
          <w:rStyle w:val="Hyperlink"/>
          <w:i/>
        </w:rPr>
      </w:pPr>
    </w:p>
    <w:p w14:paraId="1544EC38" w14:textId="77777777" w:rsidR="00A46C03" w:rsidRDefault="00A46C03" w:rsidP="00DA628E">
      <w:pPr>
        <w:rPr>
          <w:rStyle w:val="Hyperlink"/>
          <w:i/>
        </w:rPr>
      </w:pPr>
    </w:p>
    <w:p w14:paraId="1026D10D" w14:textId="77777777" w:rsidR="00A46C03" w:rsidRDefault="00A46C03" w:rsidP="00DA628E">
      <w:pPr>
        <w:rPr>
          <w:rStyle w:val="Hyperlink"/>
          <w:i/>
        </w:rPr>
      </w:pPr>
    </w:p>
    <w:p w14:paraId="3C2E95BF" w14:textId="77777777" w:rsidR="00A46C03" w:rsidRDefault="00A46C03" w:rsidP="00DA628E">
      <w:pPr>
        <w:rPr>
          <w:rStyle w:val="Hyperlink"/>
          <w:i/>
        </w:rPr>
      </w:pPr>
    </w:p>
    <w:p w14:paraId="623398CD" w14:textId="77777777" w:rsidR="00A46C03" w:rsidRPr="00A46C03" w:rsidRDefault="00A46C03" w:rsidP="00A46C03">
      <w:pPr>
        <w:jc w:val="center"/>
      </w:pPr>
      <w:r w:rsidRPr="00A46C03">
        <w:rPr>
          <w:rStyle w:val="Hyperlink"/>
          <w:color w:val="auto"/>
        </w:rPr>
        <w:lastRenderedPageBreak/>
        <w:t>Image to be used:</w:t>
      </w:r>
    </w:p>
    <w:p w14:paraId="7079D732" w14:textId="77777777" w:rsidR="00D27001" w:rsidRDefault="00D27001" w:rsidP="00DA628E">
      <w:r>
        <w:rPr>
          <w:noProof/>
          <w:lang w:val="en-IN" w:eastAsia="en-IN"/>
        </w:rPr>
        <w:drawing>
          <wp:inline distT="0" distB="0" distL="0" distR="0" wp14:anchorId="36C63143" wp14:editId="6C5C9561">
            <wp:extent cx="5943600" cy="3226384"/>
            <wp:effectExtent l="0" t="0" r="0" b="0"/>
            <wp:docPr id="2" name="Picture 1" descr="http://www.reelex.com/wp-content/uploads/2018/04/Counterfeit-and-REELEX-Cutaway-Full-Width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elex.com/wp-content/uploads/2018/04/Counterfeit-and-REELEX-Cutaway-Full-Width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419A7E" w14:textId="77777777" w:rsidR="00D27001" w:rsidRDefault="00D27001" w:rsidP="00A46C03">
      <w:pPr>
        <w:jc w:val="center"/>
      </w:pPr>
      <w:r>
        <w:t xml:space="preserve">Source- </w:t>
      </w:r>
      <w:hyperlink r:id="rId10" w:history="1">
        <w:r w:rsidR="00A46C03" w:rsidRPr="00D47A47">
          <w:rPr>
            <w:rStyle w:val="Hyperlink"/>
          </w:rPr>
          <w:t>https://www.reelex.com/knockoffs/</w:t>
        </w:r>
      </w:hyperlink>
      <w:r w:rsidR="00A46C03">
        <w:t xml:space="preserve"> </w:t>
      </w:r>
    </w:p>
    <w:sectPr w:rsidR="00D27001" w:rsidSect="001A2E7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CEE"/>
    <w:multiLevelType w:val="hybridMultilevel"/>
    <w:tmpl w:val="9714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4773D"/>
    <w:multiLevelType w:val="multilevel"/>
    <w:tmpl w:val="70F8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55"/>
    <w:rsid w:val="00011601"/>
    <w:rsid w:val="0003524D"/>
    <w:rsid w:val="000D01CD"/>
    <w:rsid w:val="00145FBA"/>
    <w:rsid w:val="00163A25"/>
    <w:rsid w:val="00171EE7"/>
    <w:rsid w:val="001A2E7F"/>
    <w:rsid w:val="001E179D"/>
    <w:rsid w:val="002A5755"/>
    <w:rsid w:val="002B03BB"/>
    <w:rsid w:val="003803E1"/>
    <w:rsid w:val="003C4015"/>
    <w:rsid w:val="003D3E5B"/>
    <w:rsid w:val="003F4B74"/>
    <w:rsid w:val="004424FF"/>
    <w:rsid w:val="004713F4"/>
    <w:rsid w:val="004846C3"/>
    <w:rsid w:val="0049322A"/>
    <w:rsid w:val="004C66D5"/>
    <w:rsid w:val="00600BE7"/>
    <w:rsid w:val="006052A7"/>
    <w:rsid w:val="0063052B"/>
    <w:rsid w:val="00644FEE"/>
    <w:rsid w:val="006D374E"/>
    <w:rsid w:val="00723C6C"/>
    <w:rsid w:val="007777ED"/>
    <w:rsid w:val="007A5E3C"/>
    <w:rsid w:val="007F6434"/>
    <w:rsid w:val="008332CB"/>
    <w:rsid w:val="00836B2A"/>
    <w:rsid w:val="008636EE"/>
    <w:rsid w:val="008A59C8"/>
    <w:rsid w:val="008C61CB"/>
    <w:rsid w:val="008E5579"/>
    <w:rsid w:val="009611DF"/>
    <w:rsid w:val="0099158C"/>
    <w:rsid w:val="009E414F"/>
    <w:rsid w:val="00A46C03"/>
    <w:rsid w:val="00A55ADF"/>
    <w:rsid w:val="00A76B10"/>
    <w:rsid w:val="00A822E8"/>
    <w:rsid w:val="00A926E3"/>
    <w:rsid w:val="00A9283B"/>
    <w:rsid w:val="00A969C7"/>
    <w:rsid w:val="00B16EA5"/>
    <w:rsid w:val="00C94C22"/>
    <w:rsid w:val="00CB69FD"/>
    <w:rsid w:val="00D05B7C"/>
    <w:rsid w:val="00D27001"/>
    <w:rsid w:val="00D522DF"/>
    <w:rsid w:val="00DA2885"/>
    <w:rsid w:val="00DA628E"/>
    <w:rsid w:val="00DF6C4B"/>
    <w:rsid w:val="00E10517"/>
    <w:rsid w:val="00E56CCD"/>
    <w:rsid w:val="00EB78E5"/>
    <w:rsid w:val="00EC6452"/>
    <w:rsid w:val="00EE3915"/>
    <w:rsid w:val="00F0144A"/>
    <w:rsid w:val="00F016B9"/>
    <w:rsid w:val="00F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2AA2"/>
  <w15:docId w15:val="{7138B33E-C7FC-469B-ACDF-B04C3002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6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628E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A628E"/>
    <w:rPr>
      <w:i/>
      <w:iCs/>
    </w:rPr>
  </w:style>
  <w:style w:type="paragraph" w:styleId="ListParagraph">
    <w:name w:val="List Paragraph"/>
    <w:basedOn w:val="Normal"/>
    <w:uiPriority w:val="34"/>
    <w:qFormat/>
    <w:rsid w:val="003F4B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c.uscourts.gov/node/26743" TargetMode="External"/><Relationship Id="rId3" Type="http://schemas.openxmlformats.org/officeDocument/2006/relationships/styles" Target="styles.xml"/><Relationship Id="rId7" Type="http://schemas.openxmlformats.org/officeDocument/2006/relationships/hyperlink" Target="https://ttabvue.uspto.gov/ttabvue/v?qt=adv&amp;procstatus=All&amp;pno=87285383&amp;propno=&amp;qs=&amp;propnameop=&amp;propname=&amp;pop=&amp;pn=&amp;pop2=&amp;pn2=&amp;cop=&amp;cn=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elex.com/knockoff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68ED-3B5D-4318-97FC-1D0A9F1F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SARANSH</dc:creator>
  <cp:lastModifiedBy>Ali Gursoy</cp:lastModifiedBy>
  <cp:revision>29</cp:revision>
  <dcterms:created xsi:type="dcterms:W3CDTF">2021-05-23T08:13:00Z</dcterms:created>
  <dcterms:modified xsi:type="dcterms:W3CDTF">2021-10-12T04:23:00Z</dcterms:modified>
</cp:coreProperties>
</file>