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9E3" w:rsidRDefault="00E769E3" w:rsidP="00E769E3">
      <w:pPr>
        <w:pStyle w:val="NormalWeb"/>
        <w:spacing w:before="0" w:beforeAutospacing="0" w:after="200" w:afterAutospacing="0"/>
        <w:jc w:val="center"/>
      </w:pPr>
      <w:r>
        <w:rPr>
          <w:b/>
          <w:bCs/>
          <w:color w:val="000000"/>
          <w:u w:val="single"/>
        </w:rPr>
        <w:t xml:space="preserve">Unnecessary Filing to Delay the Case can </w:t>
      </w:r>
      <w:proofErr w:type="gramStart"/>
      <w:r>
        <w:rPr>
          <w:b/>
          <w:bCs/>
          <w:color w:val="000000"/>
          <w:u w:val="single"/>
        </w:rPr>
        <w:t>Invite</w:t>
      </w:r>
      <w:proofErr w:type="gramEnd"/>
      <w:r>
        <w:rPr>
          <w:b/>
          <w:bCs/>
          <w:color w:val="000000"/>
          <w:u w:val="single"/>
        </w:rPr>
        <w:t xml:space="preserve"> Sanctions from The Court</w:t>
      </w:r>
    </w:p>
    <w:p w:rsidR="00E769E3" w:rsidRDefault="00E769E3" w:rsidP="00E769E3">
      <w:pPr>
        <w:pStyle w:val="NormalWeb"/>
        <w:spacing w:before="0" w:beforeAutospacing="0" w:after="200" w:afterAutospacing="0"/>
        <w:jc w:val="center"/>
      </w:pPr>
      <w:r>
        <w:rPr>
          <w:b/>
          <w:bCs/>
          <w:color w:val="000000"/>
          <w:u w:val="single"/>
        </w:rPr>
        <w:t>Or</w:t>
      </w:r>
    </w:p>
    <w:p w:rsidR="00E769E3" w:rsidRDefault="00E769E3" w:rsidP="00E769E3">
      <w:pPr>
        <w:pStyle w:val="NormalWeb"/>
        <w:spacing w:before="0" w:beforeAutospacing="0" w:after="200" w:afterAutospacing="0"/>
        <w:jc w:val="center"/>
      </w:pPr>
      <w:r>
        <w:rPr>
          <w:b/>
          <w:bCs/>
          <w:color w:val="000000"/>
          <w:u w:val="single"/>
        </w:rPr>
        <w:t xml:space="preserve">Fight over “Hollywood Beer”: Federal Circuit Sanctions </w:t>
      </w:r>
      <w:proofErr w:type="gramStart"/>
      <w:r>
        <w:rPr>
          <w:b/>
          <w:bCs/>
          <w:color w:val="000000"/>
          <w:u w:val="single"/>
        </w:rPr>
        <w:t>The</w:t>
      </w:r>
      <w:proofErr w:type="gramEnd"/>
      <w:r>
        <w:rPr>
          <w:b/>
          <w:bCs/>
          <w:color w:val="000000"/>
          <w:u w:val="single"/>
        </w:rPr>
        <w:t xml:space="preserve"> Petitioner for Unnecessary Filings</w:t>
      </w:r>
    </w:p>
    <w:p w:rsidR="00E769E3" w:rsidRDefault="00E769E3" w:rsidP="00E769E3">
      <w:pPr>
        <w:pStyle w:val="NormalWeb"/>
        <w:spacing w:before="0" w:beforeAutospacing="0" w:after="200" w:afterAutospacing="0"/>
        <w:jc w:val="center"/>
      </w:pPr>
      <w:r>
        <w:rPr>
          <w:b/>
          <w:bCs/>
          <w:color w:val="000000"/>
          <w:u w:val="single"/>
        </w:rPr>
        <w:t>Or</w:t>
      </w:r>
    </w:p>
    <w:p w:rsidR="00E769E3" w:rsidRDefault="00E769E3" w:rsidP="00E769E3">
      <w:pPr>
        <w:pStyle w:val="NormalWeb"/>
        <w:spacing w:before="0" w:beforeAutospacing="0" w:after="200" w:afterAutospacing="0"/>
        <w:jc w:val="center"/>
      </w:pPr>
      <w:r>
        <w:rPr>
          <w:b/>
          <w:bCs/>
          <w:color w:val="000000"/>
          <w:u w:val="single"/>
        </w:rPr>
        <w:t xml:space="preserve">Federal Circuit Sanctions Petitioner </w:t>
      </w:r>
      <w:proofErr w:type="gramStart"/>
      <w:r>
        <w:rPr>
          <w:b/>
          <w:bCs/>
          <w:color w:val="000000"/>
          <w:u w:val="single"/>
        </w:rPr>
        <w:t>For</w:t>
      </w:r>
      <w:proofErr w:type="gramEnd"/>
      <w:r>
        <w:rPr>
          <w:b/>
          <w:bCs/>
          <w:color w:val="000000"/>
          <w:u w:val="single"/>
        </w:rPr>
        <w:t xml:space="preserve"> Ignoring Multiple Notices</w:t>
      </w:r>
    </w:p>
    <w:p w:rsidR="00E769E3" w:rsidRDefault="00E769E3" w:rsidP="00E769E3">
      <w:pPr>
        <w:pStyle w:val="NormalWeb"/>
        <w:spacing w:before="0" w:beforeAutospacing="0" w:after="200" w:afterAutospacing="0"/>
        <w:jc w:val="center"/>
      </w:pPr>
      <w:r>
        <w:rPr>
          <w:b/>
          <w:bCs/>
          <w:color w:val="000000"/>
          <w:u w:val="single"/>
        </w:rPr>
        <w:t>Or</w:t>
      </w:r>
    </w:p>
    <w:p w:rsidR="00E769E3" w:rsidRDefault="00E769E3" w:rsidP="00E769E3">
      <w:pPr>
        <w:pStyle w:val="NormalWeb"/>
        <w:spacing w:before="0" w:beforeAutospacing="0" w:after="200" w:afterAutospacing="0"/>
        <w:jc w:val="center"/>
        <w:rPr>
          <w:b/>
          <w:bCs/>
          <w:color w:val="000000"/>
          <w:u w:val="single"/>
        </w:rPr>
      </w:pPr>
      <w:proofErr w:type="gramStart"/>
      <w:r>
        <w:rPr>
          <w:b/>
          <w:bCs/>
          <w:color w:val="000000"/>
          <w:u w:val="single"/>
        </w:rPr>
        <w:t>Delaying the Case by Unnecessary Filings?</w:t>
      </w:r>
      <w:proofErr w:type="gramEnd"/>
      <w:r>
        <w:rPr>
          <w:b/>
          <w:bCs/>
          <w:color w:val="000000"/>
          <w:u w:val="single"/>
        </w:rPr>
        <w:t xml:space="preserve"> Be Ready for Sanctions </w:t>
      </w:r>
    </w:p>
    <w:p w:rsidR="00E769E3" w:rsidRDefault="00E769E3" w:rsidP="00E769E3">
      <w:pPr>
        <w:pStyle w:val="NormalWeb"/>
        <w:spacing w:before="0" w:beforeAutospacing="0" w:after="200" w:afterAutospacing="0"/>
        <w:jc w:val="center"/>
      </w:pPr>
    </w:p>
    <w:p w:rsidR="008B29BA" w:rsidRDefault="00053008" w:rsidP="008B29BA">
      <w:r w:rsidRPr="00033330">
        <w:t xml:space="preserve">Kris </w:t>
      </w:r>
      <w:proofErr w:type="spellStart"/>
      <w:r w:rsidRPr="00033330">
        <w:t>Kaszuba</w:t>
      </w:r>
      <w:proofErr w:type="spellEnd"/>
      <w:r w:rsidRPr="00033330">
        <w:t xml:space="preserve"> (“</w:t>
      </w:r>
      <w:proofErr w:type="spellStart"/>
      <w:r w:rsidRPr="00033330">
        <w:t>Kaszuba</w:t>
      </w:r>
      <w:proofErr w:type="spellEnd"/>
      <w:r w:rsidRPr="00033330">
        <w:t>”)</w:t>
      </w:r>
      <w:r>
        <w:t xml:space="preserve"> owns a trademark </w:t>
      </w:r>
      <w:r w:rsidRPr="00033330">
        <w:t>HOLLYWOOD BEER</w:t>
      </w:r>
      <w:r>
        <w:t xml:space="preserve"> </w:t>
      </w:r>
      <w:proofErr w:type="gramStart"/>
      <w:r>
        <w:t>which</w:t>
      </w:r>
      <w:proofErr w:type="gramEnd"/>
      <w:r>
        <w:t xml:space="preserve"> is registered on July 15, 2008 </w:t>
      </w:r>
      <w:r w:rsidRPr="00033330">
        <w:t>as Registration No. 4,469,935</w:t>
      </w:r>
      <w:r>
        <w:t xml:space="preserve">. The purpose of the registration was for use in commerce for beer. </w:t>
      </w:r>
      <w:r w:rsidRPr="00033330">
        <w:t>Hollywood Vodka, LLC (“HVL”)</w:t>
      </w:r>
      <w:r>
        <w:t xml:space="preserve"> filed an application under </w:t>
      </w:r>
      <w:r w:rsidRPr="00033330">
        <w:t>Section 1064 of the Lanham Act</w:t>
      </w:r>
      <w:r>
        <w:t xml:space="preserve"> for cancellation of </w:t>
      </w:r>
      <w:proofErr w:type="spellStart"/>
      <w:r>
        <w:t>Kaszuba’s</w:t>
      </w:r>
      <w:proofErr w:type="spellEnd"/>
      <w:r>
        <w:t xml:space="preserve"> mark at the Trademark Trial and Appeal Board (“</w:t>
      </w:r>
      <w:r w:rsidR="0040129E">
        <w:t>Board</w:t>
      </w:r>
      <w:r>
        <w:t xml:space="preserve">”) in August 2015. It alleged that </w:t>
      </w:r>
      <w:r w:rsidRPr="00033330">
        <w:t xml:space="preserve">(1) the Board had refused registration of HVL’s pending trademark application partly because </w:t>
      </w:r>
      <w:r w:rsidR="0052761C">
        <w:t xml:space="preserve">of </w:t>
      </w:r>
      <w:r w:rsidRPr="00033330">
        <w:t xml:space="preserve">the registration of </w:t>
      </w:r>
      <w:proofErr w:type="spellStart"/>
      <w:r w:rsidRPr="00033330">
        <w:t>Kaszuba’s</w:t>
      </w:r>
      <w:proofErr w:type="spellEnd"/>
      <w:r w:rsidRPr="00033330">
        <w:t xml:space="preserve"> mark; (2) </w:t>
      </w:r>
      <w:proofErr w:type="spellStart"/>
      <w:r w:rsidRPr="00033330">
        <w:t>Kaszuba</w:t>
      </w:r>
      <w:proofErr w:type="spellEnd"/>
      <w:r w:rsidRPr="00033330">
        <w:t xml:space="preserve"> had committed fraud on the USPTO in obtaining</w:t>
      </w:r>
      <w:r>
        <w:t xml:space="preserve"> registration of </w:t>
      </w:r>
      <w:r w:rsidR="0052761C">
        <w:t xml:space="preserve">its </w:t>
      </w:r>
      <w:r>
        <w:t xml:space="preserve">mark; and (3) </w:t>
      </w:r>
      <w:proofErr w:type="spellStart"/>
      <w:r>
        <w:t>Kaszuba</w:t>
      </w:r>
      <w:proofErr w:type="spellEnd"/>
      <w:r>
        <w:t xml:space="preserve"> had not used his mark in commerce. Following a lengthy procedure, the parties move</w:t>
      </w:r>
      <w:r w:rsidR="0052761C">
        <w:t>d</w:t>
      </w:r>
      <w:r>
        <w:t xml:space="preserve"> on to discovery. Even after </w:t>
      </w:r>
      <w:r w:rsidR="0052761C">
        <w:t>repeated notices</w:t>
      </w:r>
      <w:r>
        <w:t xml:space="preserve">, </w:t>
      </w:r>
      <w:proofErr w:type="spellStart"/>
      <w:r>
        <w:t>Kaszuba</w:t>
      </w:r>
      <w:proofErr w:type="spellEnd"/>
      <w:r>
        <w:t xml:space="preserve"> delayed the </w:t>
      </w:r>
      <w:r w:rsidR="0040129E">
        <w:t xml:space="preserve">case with its unnecessary </w:t>
      </w:r>
      <w:proofErr w:type="gramStart"/>
      <w:r w:rsidR="0040129E">
        <w:t>filing</w:t>
      </w:r>
      <w:r w:rsidR="0052761C">
        <w:t>s</w:t>
      </w:r>
      <w:r w:rsidR="0040129E">
        <w:t xml:space="preserve"> </w:t>
      </w:r>
      <w:r w:rsidR="0052761C">
        <w:t>which</w:t>
      </w:r>
      <w:proofErr w:type="gramEnd"/>
      <w:r w:rsidR="0052761C">
        <w:t xml:space="preserve"> </w:t>
      </w:r>
      <w:r w:rsidR="0040129E">
        <w:t xml:space="preserve">ultimately concluded in grant of the motion for sanctions in the form of default judgment. </w:t>
      </w:r>
      <w:proofErr w:type="spellStart"/>
      <w:r w:rsidR="0040129E">
        <w:t>Kaszuba</w:t>
      </w:r>
      <w:proofErr w:type="spellEnd"/>
      <w:r w:rsidR="0040129E">
        <w:t xml:space="preserve"> aggrieved by the Board Decision, appealed to the United States Court of Appeals for the Federal Circuit (“Federal Circuit”) (</w:t>
      </w:r>
      <w:proofErr w:type="spellStart"/>
      <w:r w:rsidR="0040129E" w:rsidRPr="0040129E">
        <w:rPr>
          <w:i/>
        </w:rPr>
        <w:t>Kaszuba</w:t>
      </w:r>
      <w:proofErr w:type="spellEnd"/>
      <w:r w:rsidR="0040129E" w:rsidRPr="0040129E">
        <w:rPr>
          <w:i/>
        </w:rPr>
        <w:t xml:space="preserve"> v. </w:t>
      </w:r>
      <w:proofErr w:type="spellStart"/>
      <w:r w:rsidR="0040129E" w:rsidRPr="0040129E">
        <w:rPr>
          <w:i/>
        </w:rPr>
        <w:t>Iancu</w:t>
      </w:r>
      <w:proofErr w:type="spellEnd"/>
      <w:r w:rsidR="0040129E" w:rsidRPr="0040129E">
        <w:rPr>
          <w:i/>
        </w:rPr>
        <w:t>, 2019-1547 (Fed. Cir. Aug. 5, 2020)</w:t>
      </w:r>
      <w:r w:rsidR="0040129E">
        <w:t xml:space="preserve">) </w:t>
      </w:r>
    </w:p>
    <w:p w:rsidR="0040129E" w:rsidRDefault="0052761C" w:rsidP="008B29BA">
      <w:r>
        <w:t xml:space="preserve">On August 4, 2015, HVL filed </w:t>
      </w:r>
      <w:r w:rsidR="0040129E">
        <w:t xml:space="preserve">an application for cancellation of </w:t>
      </w:r>
      <w:proofErr w:type="spellStart"/>
      <w:r w:rsidR="0040129E">
        <w:t>Kaszuba’s</w:t>
      </w:r>
      <w:proofErr w:type="spellEnd"/>
      <w:r w:rsidR="0040129E">
        <w:t xml:space="preserve"> mark</w:t>
      </w:r>
      <w:r>
        <w:t xml:space="preserve"> and </w:t>
      </w:r>
      <w:proofErr w:type="spellStart"/>
      <w:r w:rsidR="00FB355C">
        <w:t>K</w:t>
      </w:r>
      <w:r w:rsidR="0040129E">
        <w:t>aszuba</w:t>
      </w:r>
      <w:proofErr w:type="spellEnd"/>
      <w:r w:rsidR="0040129E">
        <w:t xml:space="preserve"> answered</w:t>
      </w:r>
      <w:r w:rsidR="00FB355C">
        <w:t xml:space="preserve"> the petition on September 15, 2015 following </w:t>
      </w:r>
      <w:r>
        <w:t xml:space="preserve">a </w:t>
      </w:r>
      <w:r w:rsidR="00FB355C">
        <w:t xml:space="preserve">filing of motion to dismiss, which </w:t>
      </w:r>
      <w:proofErr w:type="gramStart"/>
      <w:r w:rsidR="00FB355C">
        <w:t>was rejected by the Board due to its filing</w:t>
      </w:r>
      <w:proofErr w:type="gramEnd"/>
      <w:r w:rsidR="00FB355C">
        <w:t xml:space="preserve"> after the filing of </w:t>
      </w:r>
      <w:r>
        <w:t xml:space="preserve">the </w:t>
      </w:r>
      <w:r w:rsidR="00FB355C">
        <w:t xml:space="preserve">answers. The Board reviewed the pleadings and conducted a discovery conference whereby it determined that HVL </w:t>
      </w:r>
      <w:r>
        <w:t xml:space="preserve">had </w:t>
      </w:r>
      <w:r w:rsidR="00FB355C">
        <w:t xml:space="preserve">failed to plead fraud claims and </w:t>
      </w:r>
      <w:proofErr w:type="gramStart"/>
      <w:r>
        <w:t xml:space="preserve">was </w:t>
      </w:r>
      <w:r w:rsidR="00FB355C">
        <w:t>directed</w:t>
      </w:r>
      <w:proofErr w:type="gramEnd"/>
      <w:r w:rsidR="00FB355C">
        <w:t xml:space="preserve"> to file an amended petition re-pleading the fraud claims within fifteen days. After the due date, HVL filed the amended petitions, to which </w:t>
      </w:r>
      <w:proofErr w:type="spellStart"/>
      <w:r w:rsidR="00FB355C">
        <w:t>Kaszuba</w:t>
      </w:r>
      <w:proofErr w:type="spellEnd"/>
      <w:r w:rsidR="00FB355C">
        <w:t xml:space="preserve"> contended that the filing of HVL was untimely and thereby it </w:t>
      </w:r>
      <w:r>
        <w:t xml:space="preserve">had </w:t>
      </w:r>
      <w:r w:rsidR="00FB355C">
        <w:t xml:space="preserve">no real interest. Nevertheless, the </w:t>
      </w:r>
      <w:r>
        <w:t xml:space="preserve">Board </w:t>
      </w:r>
      <w:r w:rsidR="00FB355C">
        <w:t xml:space="preserve">accepted the petition on </w:t>
      </w:r>
      <w:proofErr w:type="gramStart"/>
      <w:r w:rsidR="00FB355C">
        <w:t>HVL’s</w:t>
      </w:r>
      <w:proofErr w:type="gramEnd"/>
      <w:r w:rsidR="00FB355C">
        <w:t xml:space="preserve"> </w:t>
      </w:r>
      <w:r>
        <w:t xml:space="preserve">stating </w:t>
      </w:r>
      <w:r w:rsidR="00FB355C">
        <w:t xml:space="preserve">untimely filing because of </w:t>
      </w:r>
      <w:r w:rsidR="00CE098F">
        <w:t>“</w:t>
      </w:r>
      <w:r w:rsidR="00FB355C">
        <w:t>excusable neglect</w:t>
      </w:r>
      <w:r w:rsidR="00CE098F">
        <w:t>”</w:t>
      </w:r>
      <w:r w:rsidR="00FB355C">
        <w:t xml:space="preserve"> and that </w:t>
      </w:r>
      <w:r>
        <w:t xml:space="preserve">HVL </w:t>
      </w:r>
      <w:r w:rsidR="00FB355C">
        <w:t>had plausibly alleged a real interest in the proceeding</w:t>
      </w:r>
      <w:r w:rsidR="0006034D">
        <w:t xml:space="preserve">. The Board concluded that </w:t>
      </w:r>
      <w:r w:rsidR="0006034D">
        <w:lastRenderedPageBreak/>
        <w:t xml:space="preserve">HVL through its filing had (1) sufficiently </w:t>
      </w:r>
      <w:r>
        <w:t xml:space="preserve">pleaded </w:t>
      </w:r>
      <w:r w:rsidR="0006034D">
        <w:t xml:space="preserve">entitlement to bring this cancellation proceeding; and (2) adequately </w:t>
      </w:r>
      <w:r>
        <w:t xml:space="preserve">pleaded </w:t>
      </w:r>
      <w:r w:rsidR="0006034D">
        <w:t xml:space="preserve">its fraud claim; and (3) failed to plead the elements of an abandonment claim. </w:t>
      </w:r>
    </w:p>
    <w:p w:rsidR="0040129E" w:rsidRDefault="0006034D" w:rsidP="008B29BA">
      <w:r>
        <w:t>Due to multiple filing</w:t>
      </w:r>
      <w:r w:rsidR="0052761C">
        <w:t>s</w:t>
      </w:r>
      <w:r>
        <w:t xml:space="preserve"> from both the parties, the Board </w:t>
      </w:r>
      <w:proofErr w:type="gramStart"/>
      <w:r>
        <w:t>noted that</w:t>
      </w:r>
      <w:proofErr w:type="gramEnd"/>
      <w:r>
        <w:t xml:space="preserve"> “[p]</w:t>
      </w:r>
      <w:proofErr w:type="spellStart"/>
      <w:r>
        <w:t>rogress</w:t>
      </w:r>
      <w:proofErr w:type="spellEnd"/>
      <w:r>
        <w:t xml:space="preserve"> in this case has been delayed significantly based on the filings of both parties.” Due to multiple failures of </w:t>
      </w:r>
      <w:proofErr w:type="spellStart"/>
      <w:r>
        <w:t>Kaszuba</w:t>
      </w:r>
      <w:proofErr w:type="spellEnd"/>
      <w:r>
        <w:t xml:space="preserve"> in responding to the interrogatories and document requests the Board granted-in-part HVL’s motion to compel discovery, in November 2017. </w:t>
      </w:r>
      <w:r w:rsidR="00D968D3">
        <w:t xml:space="preserve">The Board ordered </w:t>
      </w:r>
      <w:proofErr w:type="spellStart"/>
      <w:r w:rsidR="00D968D3">
        <w:t>Kaszuba</w:t>
      </w:r>
      <w:proofErr w:type="spellEnd"/>
      <w:r w:rsidR="00D968D3">
        <w:t xml:space="preserve"> to respond to the discovery request denying HVL’s request for sanction and even warned </w:t>
      </w:r>
      <w:proofErr w:type="spellStart"/>
      <w:r w:rsidR="00D968D3">
        <w:t>Kaszuba</w:t>
      </w:r>
      <w:proofErr w:type="spellEnd"/>
      <w:r w:rsidR="00D968D3">
        <w:t xml:space="preserve"> that if </w:t>
      </w:r>
      <w:r w:rsidR="0052761C">
        <w:t xml:space="preserve">they </w:t>
      </w:r>
      <w:r w:rsidR="00D968D3">
        <w:t xml:space="preserve">failed to respond to the discovery, HVL’s “remedy may lie in a renewed motion for sanctions, including entry of judgment as appropriate.” </w:t>
      </w:r>
      <w:proofErr w:type="spellStart"/>
      <w:r w:rsidR="00D968D3">
        <w:t>Kaszuba</w:t>
      </w:r>
      <w:proofErr w:type="spellEnd"/>
      <w:r w:rsidR="00D968D3">
        <w:t xml:space="preserve"> filed a request to Board for seeking re-consideration of the Board’s 2017 decision on HVL’s motion to compel which </w:t>
      </w:r>
      <w:proofErr w:type="gramStart"/>
      <w:r w:rsidR="00D968D3">
        <w:t>was further denied by the Board</w:t>
      </w:r>
      <w:proofErr w:type="gramEnd"/>
      <w:r w:rsidR="00D968D3">
        <w:t xml:space="preserve">, after conducting a telephone conference. </w:t>
      </w:r>
    </w:p>
    <w:p w:rsidR="00D968D3" w:rsidRDefault="00D968D3" w:rsidP="008B29BA">
      <w:proofErr w:type="spellStart"/>
      <w:r>
        <w:t>Kaszuba</w:t>
      </w:r>
      <w:proofErr w:type="spellEnd"/>
      <w:r>
        <w:t xml:space="preserve"> again failed to respond to the discovery </w:t>
      </w:r>
      <w:proofErr w:type="gramStart"/>
      <w:r>
        <w:t>request which</w:t>
      </w:r>
      <w:proofErr w:type="gramEnd"/>
      <w:r>
        <w:t xml:space="preserve"> lead to another motion of sanction and another motion of reconsideration. In its denials of these motions, the Board remarked that </w:t>
      </w:r>
      <w:proofErr w:type="spellStart"/>
      <w:r>
        <w:t>Kaszuba</w:t>
      </w:r>
      <w:proofErr w:type="spellEnd"/>
      <w:r>
        <w:t xml:space="preserve"> had “deliberately sought to evade and frustrate” HVL’s efforts to obtain discovery. </w:t>
      </w:r>
      <w:r w:rsidR="006F73C8">
        <w:t>The Board granted a</w:t>
      </w:r>
      <w:r w:rsidR="0052761C">
        <w:t>n a</w:t>
      </w:r>
      <w:r w:rsidR="006F73C8">
        <w:t xml:space="preserve">dditional extension of time so that </w:t>
      </w:r>
      <w:proofErr w:type="spellStart"/>
      <w:r w:rsidR="006F73C8">
        <w:t>Kaszuba</w:t>
      </w:r>
      <w:proofErr w:type="spellEnd"/>
      <w:r w:rsidR="0052761C">
        <w:t xml:space="preserve"> could</w:t>
      </w:r>
      <w:r w:rsidR="006F73C8">
        <w:t xml:space="preserve"> serve the Discovery response again warning that if </w:t>
      </w:r>
      <w:proofErr w:type="spellStart"/>
      <w:r w:rsidR="006F73C8">
        <w:t>Kaszuba</w:t>
      </w:r>
      <w:proofErr w:type="spellEnd"/>
      <w:r w:rsidR="006F73C8">
        <w:t xml:space="preserve"> failed, it will enter judgment against him. </w:t>
      </w:r>
      <w:proofErr w:type="spellStart"/>
      <w:r w:rsidR="006F73C8">
        <w:t>Kaszuba</w:t>
      </w:r>
      <w:proofErr w:type="spellEnd"/>
      <w:r w:rsidR="006F73C8">
        <w:t xml:space="preserve"> failed again to serve t</w:t>
      </w:r>
      <w:r w:rsidR="0052761C">
        <w:t>he discovery response; and kept</w:t>
      </w:r>
      <w:r w:rsidR="006F73C8">
        <w:t xml:space="preserve"> on filing numerous submissions for seeking re-consideration of Board’s order. </w:t>
      </w:r>
      <w:proofErr w:type="spellStart"/>
      <w:r w:rsidR="006F73C8">
        <w:t>Kaszuba</w:t>
      </w:r>
      <w:proofErr w:type="spellEnd"/>
      <w:r w:rsidR="006F73C8">
        <w:t xml:space="preserve"> also filed two untimely petitions with the Director alleging unfair treatment by the Board, despite the Board granting him a third extension to serve the delayed discovery.</w:t>
      </w:r>
    </w:p>
    <w:p w:rsidR="00EC2654" w:rsidRDefault="006F73C8" w:rsidP="008B29BA">
      <w:r>
        <w:t>Not responding effectively, HVL</w:t>
      </w:r>
      <w:r w:rsidR="00167650">
        <w:t xml:space="preserve"> filed renewed motion of sanction after obtaining leave from the Board. It </w:t>
      </w:r>
      <w:r w:rsidR="00DD3960">
        <w:t>sought</w:t>
      </w:r>
      <w:r w:rsidR="00167650">
        <w:t xml:space="preserve"> one of the two things. </w:t>
      </w:r>
      <w:r w:rsidR="00DD3960">
        <w:t>E</w:t>
      </w:r>
      <w:r w:rsidR="00167650">
        <w:t xml:space="preserve">ither an entry of judgment against </w:t>
      </w:r>
      <w:proofErr w:type="spellStart"/>
      <w:r w:rsidR="00167650">
        <w:t>Kaszuba</w:t>
      </w:r>
      <w:proofErr w:type="spellEnd"/>
      <w:r w:rsidR="00DD3960">
        <w:t>,</w:t>
      </w:r>
      <w:r w:rsidR="00167650">
        <w:t xml:space="preserve"> or an order </w:t>
      </w:r>
      <w:proofErr w:type="gramStart"/>
      <w:r w:rsidR="00167650">
        <w:t xml:space="preserve">precluding </w:t>
      </w:r>
      <w:r w:rsidR="00DD3960">
        <w:t xml:space="preserve"> </w:t>
      </w:r>
      <w:proofErr w:type="spellStart"/>
      <w:r w:rsidR="00167650">
        <w:t>Kaszuba</w:t>
      </w:r>
      <w:proofErr w:type="spellEnd"/>
      <w:proofErr w:type="gramEnd"/>
      <w:r w:rsidR="00167650">
        <w:t xml:space="preserve"> from introducing any evidence at trial. Finally, the Board granted the motion of sanction against </w:t>
      </w:r>
      <w:proofErr w:type="spellStart"/>
      <w:r w:rsidR="00DD3960">
        <w:t>Kaszuba</w:t>
      </w:r>
      <w:proofErr w:type="spellEnd"/>
      <w:r w:rsidR="00DD3960">
        <w:t>. The Board noted that “</w:t>
      </w:r>
      <w:r w:rsidR="00F9311D">
        <w:t xml:space="preserve">default judgment is a harsh remedy” but it </w:t>
      </w:r>
      <w:proofErr w:type="gramStart"/>
      <w:r w:rsidR="00F9311D">
        <w:t>was warranted</w:t>
      </w:r>
      <w:proofErr w:type="gramEnd"/>
      <w:r w:rsidR="00F9311D">
        <w:t xml:space="preserve"> under the circumstances because “no less drastic remedy would be effective and there is a strong showing of willful evasion.”  Aggrieved by this, </w:t>
      </w:r>
      <w:proofErr w:type="spellStart"/>
      <w:r w:rsidR="00F9311D">
        <w:t>Kaszuba</w:t>
      </w:r>
      <w:proofErr w:type="spellEnd"/>
      <w:r w:rsidR="00F9311D">
        <w:t xml:space="preserve"> timely appealed to the Federal</w:t>
      </w:r>
      <w:r w:rsidR="00EC2654">
        <w:t xml:space="preserve"> Circuit</w:t>
      </w:r>
      <w:r w:rsidR="00F9311D">
        <w:t>.</w:t>
      </w:r>
      <w:r w:rsidR="00EC2654">
        <w:t xml:space="preserve"> It appealed on three issues, (1) impermissibly allowed HVL’s “untimely” and “futile” amendments to the petition; (2) erred in denying </w:t>
      </w:r>
      <w:proofErr w:type="spellStart"/>
      <w:r w:rsidR="00EC2654">
        <w:t>Kaszuba’s</w:t>
      </w:r>
      <w:proofErr w:type="spellEnd"/>
      <w:r w:rsidR="00EC2654">
        <w:t xml:space="preserve"> motion to dismiss for </w:t>
      </w:r>
      <w:r w:rsidR="00EC2654">
        <w:lastRenderedPageBreak/>
        <w:t xml:space="preserve">failure to plead entitlement to the cancellation proceeding and fraud; and (3) abused its discretion in imposing sanctions and entering default judgment against </w:t>
      </w:r>
      <w:proofErr w:type="spellStart"/>
      <w:r w:rsidR="00EC2654">
        <w:t>Kaszuba</w:t>
      </w:r>
      <w:proofErr w:type="spellEnd"/>
      <w:r w:rsidR="00EC2654">
        <w:t xml:space="preserve">. </w:t>
      </w:r>
    </w:p>
    <w:p w:rsidR="00CE098F" w:rsidRDefault="00EC2654" w:rsidP="008B29BA">
      <w:r>
        <w:t xml:space="preserve">For “untimely” amendment to the petition, the Federal Circuit noted that </w:t>
      </w:r>
      <w:r w:rsidR="00CE098F">
        <w:t xml:space="preserve">there was no evidence of prejudice to </w:t>
      </w:r>
      <w:proofErr w:type="spellStart"/>
      <w:r w:rsidR="00CE098F">
        <w:t>Kaszuba</w:t>
      </w:r>
      <w:proofErr w:type="spellEnd"/>
      <w:r w:rsidR="00CE098F">
        <w:t xml:space="preserve">, whereby the delay was not significant with just three days out of time. There was no such disruption to the orderly administration of the proceedings </w:t>
      </w:r>
      <w:proofErr w:type="gramStart"/>
      <w:r w:rsidR="00CE098F">
        <w:t>on account</w:t>
      </w:r>
      <w:proofErr w:type="gramEnd"/>
      <w:r w:rsidR="00CE098F">
        <w:t xml:space="preserve"> of minimally delayed filing. </w:t>
      </w:r>
      <w:proofErr w:type="gramStart"/>
      <w:r w:rsidR="00CE098F">
        <w:t>Also</w:t>
      </w:r>
      <w:proofErr w:type="gramEnd"/>
      <w:r w:rsidR="00CE098F">
        <w:t xml:space="preserve"> there was no allegation of bad faith against </w:t>
      </w:r>
      <w:proofErr w:type="spellStart"/>
      <w:r w:rsidR="00CE098F">
        <w:t>Kazuba</w:t>
      </w:r>
      <w:proofErr w:type="spellEnd"/>
      <w:r w:rsidR="00CE098F">
        <w:t xml:space="preserve"> for the delay. </w:t>
      </w:r>
      <w:r w:rsidR="0041420D">
        <w:t xml:space="preserve">Considering </w:t>
      </w:r>
      <w:r w:rsidR="00CE098F">
        <w:t>these factors, the Federal Circuit noted that the HVL had established excusable neglect</w:t>
      </w:r>
      <w:r w:rsidR="0041420D">
        <w:t>.</w:t>
      </w:r>
    </w:p>
    <w:p w:rsidR="00682694" w:rsidRDefault="00F9311D" w:rsidP="00682694">
      <w:proofErr w:type="spellStart"/>
      <w:r>
        <w:t>Kaszuba</w:t>
      </w:r>
      <w:proofErr w:type="spellEnd"/>
      <w:r>
        <w:t xml:space="preserve"> argued that the “Board erred in its excusable neglect determination.” Combining the first two factors, the Board overlooked the filing of HVL’s amended </w:t>
      </w:r>
      <w:proofErr w:type="gramStart"/>
      <w:r>
        <w:t>petition which</w:t>
      </w:r>
      <w:proofErr w:type="gramEnd"/>
      <w:r>
        <w:t xml:space="preserve"> was filed seven month</w:t>
      </w:r>
      <w:r w:rsidR="0041420D">
        <w:t xml:space="preserve">s after the initial petition further arguing </w:t>
      </w:r>
      <w:r w:rsidR="00682694">
        <w:t xml:space="preserve">that the cancellation of his mark as a sanction was unjust and based on “erroneous and inadequate findings.”  </w:t>
      </w:r>
      <w:r w:rsidR="0041420D">
        <w:t xml:space="preserve">The </w:t>
      </w:r>
      <w:r w:rsidR="00682694">
        <w:t xml:space="preserve">Federal Circuit </w:t>
      </w:r>
      <w:r w:rsidR="0041420D">
        <w:t xml:space="preserve">however, </w:t>
      </w:r>
      <w:r w:rsidR="00682694">
        <w:t xml:space="preserve">found no error in the discretion of the Board’s analysis. </w:t>
      </w:r>
      <w:proofErr w:type="gramStart"/>
      <w:r w:rsidR="00682694">
        <w:t>Instead</w:t>
      </w:r>
      <w:proofErr w:type="gramEnd"/>
      <w:r w:rsidR="00682694">
        <w:t xml:space="preserve"> the Court noted that </w:t>
      </w:r>
      <w:proofErr w:type="spellStart"/>
      <w:r w:rsidR="00682694">
        <w:t>Kaszuba</w:t>
      </w:r>
      <w:proofErr w:type="spellEnd"/>
      <w:r w:rsidR="00682694">
        <w:t xml:space="preserve"> does not offer any explanation for his refusal to comply with the Board’s orders compelling discovery, despite the multiple extensions afforded to him. The Court noted that </w:t>
      </w:r>
      <w:proofErr w:type="spellStart"/>
      <w:r w:rsidR="00682694">
        <w:t>Kaszuba</w:t>
      </w:r>
      <w:proofErr w:type="spellEnd"/>
      <w:r w:rsidR="00682694">
        <w:t xml:space="preserve">, even failed to provide any solid evidences that can lead the Court to conclude that the Board abused its discretion in imposing the sanction of default judgment. </w:t>
      </w:r>
    </w:p>
    <w:p w:rsidR="00854A2D" w:rsidRDefault="00DE0832" w:rsidP="00854A2D">
      <w:r>
        <w:t>The F</w:t>
      </w:r>
      <w:r w:rsidR="00682694">
        <w:t xml:space="preserve">ederal Circuit noted that the </w:t>
      </w:r>
      <w:r w:rsidR="00EC2654">
        <w:t xml:space="preserve">Board never abused its discretion. It gave repeated warnings to </w:t>
      </w:r>
      <w:proofErr w:type="spellStart"/>
      <w:r w:rsidR="00EC2654">
        <w:t>Kaszuba</w:t>
      </w:r>
      <w:proofErr w:type="spellEnd"/>
      <w:r w:rsidR="00EC2654">
        <w:t xml:space="preserve"> for responding to the Discovery request and its failure </w:t>
      </w:r>
      <w:r w:rsidR="002B43F5">
        <w:t>led</w:t>
      </w:r>
      <w:r w:rsidR="00EC2654">
        <w:t xml:space="preserve"> to entering default judgment against </w:t>
      </w:r>
      <w:proofErr w:type="spellStart"/>
      <w:r w:rsidR="00EC2654">
        <w:t>Kaszuba</w:t>
      </w:r>
      <w:proofErr w:type="spellEnd"/>
      <w:r w:rsidR="00EC2654">
        <w:t xml:space="preserve">. While imposing the sanction of default judgment, the Court </w:t>
      </w:r>
      <w:proofErr w:type="gramStart"/>
      <w:r w:rsidR="00EC2654">
        <w:t>noted that</w:t>
      </w:r>
      <w:proofErr w:type="gramEnd"/>
      <w:r w:rsidR="00EC2654">
        <w:t xml:space="preserve"> “the Board found that no less drastic remedy would be effective and that there was a strong showing of willful evasion by </w:t>
      </w:r>
      <w:proofErr w:type="spellStart"/>
      <w:r w:rsidR="00EC2654">
        <w:t>Kaszuba</w:t>
      </w:r>
      <w:proofErr w:type="spellEnd"/>
      <w:r w:rsidR="00EC2654">
        <w:t xml:space="preserve">.” The entry into default judgment was only due to </w:t>
      </w:r>
      <w:proofErr w:type="spellStart"/>
      <w:r w:rsidR="00EC2654">
        <w:t>Kaszuba’s</w:t>
      </w:r>
      <w:proofErr w:type="spellEnd"/>
      <w:r w:rsidR="00EC2654">
        <w:t xml:space="preserve"> “repeatedly and willfully acted in a manner to evade”</w:t>
      </w:r>
      <w:r w:rsidR="003B741B">
        <w:t xml:space="preserve"> the D</w:t>
      </w:r>
      <w:r w:rsidR="00EC2654">
        <w:t>iscovery requests.</w:t>
      </w:r>
    </w:p>
    <w:p w:rsidR="00DB1788" w:rsidRDefault="00DB1788" w:rsidP="00854A2D"/>
    <w:p w:rsidR="00DB1788" w:rsidRDefault="00E769E3" w:rsidP="00854A2D">
      <w:pPr>
        <w:rPr>
          <w:rStyle w:val="Hyperlink"/>
          <w:i/>
        </w:rPr>
      </w:pPr>
      <w:hyperlink r:id="rId4" w:history="1">
        <w:proofErr w:type="spellStart"/>
        <w:r w:rsidR="00DB1788" w:rsidRPr="00DB1788">
          <w:rPr>
            <w:rStyle w:val="Hyperlink"/>
            <w:i/>
          </w:rPr>
          <w:t>Kaszuba</w:t>
        </w:r>
        <w:proofErr w:type="spellEnd"/>
        <w:r w:rsidR="00DB1788" w:rsidRPr="00DB1788">
          <w:rPr>
            <w:rStyle w:val="Hyperlink"/>
            <w:i/>
          </w:rPr>
          <w:t xml:space="preserve"> v. </w:t>
        </w:r>
        <w:proofErr w:type="spellStart"/>
        <w:r w:rsidR="00DB1788" w:rsidRPr="00DB1788">
          <w:rPr>
            <w:rStyle w:val="Hyperlink"/>
            <w:i/>
          </w:rPr>
          <w:t>Iancu</w:t>
        </w:r>
        <w:proofErr w:type="spellEnd"/>
        <w:r w:rsidR="00DB1788" w:rsidRPr="00DB1788">
          <w:rPr>
            <w:rStyle w:val="Hyperlink"/>
            <w:i/>
          </w:rPr>
          <w:t>, 2019-1547 (Fed. Cir. Aug. 5, 2020)</w:t>
        </w:r>
      </w:hyperlink>
    </w:p>
    <w:p w:rsidR="00E769E3" w:rsidRDefault="00E769E3" w:rsidP="00854A2D">
      <w:pPr>
        <w:rPr>
          <w:rStyle w:val="Hyperlink"/>
          <w:i/>
        </w:rPr>
      </w:pPr>
    </w:p>
    <w:p w:rsidR="00E769E3" w:rsidRDefault="00E769E3" w:rsidP="00854A2D">
      <w:pPr>
        <w:rPr>
          <w:rStyle w:val="Hyperlink"/>
          <w:i/>
        </w:rPr>
      </w:pPr>
    </w:p>
    <w:p w:rsidR="00E769E3" w:rsidRDefault="00E769E3" w:rsidP="00E769E3">
      <w:pPr>
        <w:jc w:val="center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lastRenderedPageBreak/>
        <w:t xml:space="preserve">Image to </w:t>
      </w:r>
      <w:proofErr w:type="gramStart"/>
      <w:r>
        <w:rPr>
          <w:rStyle w:val="Hyperlink"/>
          <w:color w:val="auto"/>
          <w:u w:val="none"/>
        </w:rPr>
        <w:t>be used</w:t>
      </w:r>
      <w:proofErr w:type="gramEnd"/>
      <w:r>
        <w:rPr>
          <w:rStyle w:val="Hyperlink"/>
          <w:color w:val="auto"/>
          <w:u w:val="none"/>
        </w:rPr>
        <w:t xml:space="preserve">: </w:t>
      </w:r>
    </w:p>
    <w:p w:rsidR="00E769E3" w:rsidRPr="00E769E3" w:rsidRDefault="00E769E3" w:rsidP="00E769E3">
      <w:pPr>
        <w:jc w:val="center"/>
      </w:pPr>
      <w:r>
        <w:rPr>
          <w:noProof/>
          <w:lang w:val="en-IN" w:eastAsia="en-IN"/>
        </w:rPr>
        <w:drawing>
          <wp:inline distT="0" distB="0" distL="0" distR="0">
            <wp:extent cx="2857500" cy="4286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ganic-brewer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27C" w:rsidRDefault="00E769E3" w:rsidP="00E769E3">
      <w:pPr>
        <w:jc w:val="center"/>
      </w:pPr>
      <w:r>
        <w:t>So</w:t>
      </w:r>
      <w:bookmarkStart w:id="0" w:name="_GoBack"/>
      <w:bookmarkEnd w:id="0"/>
      <w:r>
        <w:t xml:space="preserve">urce: </w:t>
      </w:r>
      <w:hyperlink r:id="rId6" w:history="1">
        <w:r w:rsidRPr="00C56325">
          <w:rPr>
            <w:rStyle w:val="Hyperlink"/>
          </w:rPr>
          <w:t>https://www.tripadvisor.com/LocationPhotoDirectLink-g34296-d2543332-i128843809-Hollywood_Brewing_Co-Hollywood_Broward_County_Florida.html</w:t>
        </w:r>
      </w:hyperlink>
    </w:p>
    <w:p w:rsidR="00E769E3" w:rsidRDefault="00E769E3" w:rsidP="00854A2D">
      <w:r>
        <w:rPr>
          <w:noProof/>
          <w:lang w:val="en-IN" w:eastAsia="en-IN"/>
        </w:rPr>
        <w:lastRenderedPageBreak/>
        <w:drawing>
          <wp:inline distT="0" distB="0" distL="0" distR="0">
            <wp:extent cx="5775960" cy="51511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calsOnly_IMG_0112_We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5960" cy="515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9E3" w:rsidRPr="00E769E3" w:rsidRDefault="00E769E3" w:rsidP="00E769E3">
      <w:pPr>
        <w:tabs>
          <w:tab w:val="left" w:pos="5808"/>
        </w:tabs>
        <w:jc w:val="center"/>
      </w:pPr>
      <w:r>
        <w:t xml:space="preserve">Source: </w:t>
      </w:r>
      <w:hyperlink r:id="rId8" w:history="1">
        <w:r w:rsidRPr="00C56325">
          <w:rPr>
            <w:rStyle w:val="Hyperlink"/>
          </w:rPr>
          <w:t>https://hollywood.beer/our_craft_beer/</w:t>
        </w:r>
      </w:hyperlink>
    </w:p>
    <w:sectPr w:rsidR="00E769E3" w:rsidRPr="00E769E3" w:rsidSect="001E5CD5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54A2D"/>
    <w:rsid w:val="00033330"/>
    <w:rsid w:val="00053008"/>
    <w:rsid w:val="0006034D"/>
    <w:rsid w:val="00145FBA"/>
    <w:rsid w:val="00167650"/>
    <w:rsid w:val="001E5CD5"/>
    <w:rsid w:val="002073A3"/>
    <w:rsid w:val="00275F64"/>
    <w:rsid w:val="00280BF6"/>
    <w:rsid w:val="002B43F5"/>
    <w:rsid w:val="002E675D"/>
    <w:rsid w:val="003672AE"/>
    <w:rsid w:val="003B6B70"/>
    <w:rsid w:val="003B741B"/>
    <w:rsid w:val="0040129E"/>
    <w:rsid w:val="0041420D"/>
    <w:rsid w:val="00436849"/>
    <w:rsid w:val="00506EDE"/>
    <w:rsid w:val="0052761C"/>
    <w:rsid w:val="005351CC"/>
    <w:rsid w:val="00682694"/>
    <w:rsid w:val="006A25B9"/>
    <w:rsid w:val="006F73C8"/>
    <w:rsid w:val="00723C6C"/>
    <w:rsid w:val="007A5E3C"/>
    <w:rsid w:val="008332CB"/>
    <w:rsid w:val="00854A2D"/>
    <w:rsid w:val="008B29BA"/>
    <w:rsid w:val="008C4E6F"/>
    <w:rsid w:val="00A35C8C"/>
    <w:rsid w:val="00A75F2A"/>
    <w:rsid w:val="00AD7210"/>
    <w:rsid w:val="00AE727C"/>
    <w:rsid w:val="00CE098F"/>
    <w:rsid w:val="00D1061D"/>
    <w:rsid w:val="00D968D3"/>
    <w:rsid w:val="00DB1788"/>
    <w:rsid w:val="00DD3960"/>
    <w:rsid w:val="00DE0832"/>
    <w:rsid w:val="00E769E3"/>
    <w:rsid w:val="00EC2654"/>
    <w:rsid w:val="00F9311D"/>
    <w:rsid w:val="00FB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BE4F"/>
  <w15:docId w15:val="{304F6538-2162-4D0A-BEB7-4FA8435E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4"/>
        <w:szCs w:val="24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C6C"/>
  </w:style>
  <w:style w:type="paragraph" w:styleId="Heading1">
    <w:name w:val="heading 1"/>
    <w:basedOn w:val="Normal"/>
    <w:link w:val="Heading1Char"/>
    <w:uiPriority w:val="9"/>
    <w:qFormat/>
    <w:rsid w:val="00854A2D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A2D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C4E6F"/>
    <w:pPr>
      <w:spacing w:before="100" w:beforeAutospacing="1" w:after="100" w:afterAutospacing="1" w:line="240" w:lineRule="auto"/>
      <w:jc w:val="left"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DB178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lywood.beer/our_craft_beer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ipadvisor.com/LocationPhotoDirectLink-g34296-d2543332-i128843809-Hollywood_Brewing_Co-Hollywood_Broward_County_Florida.html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hyperlink" Target="http://www.cafc.uscourts.gov/node/2646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SARANSH</dc:creator>
  <cp:lastModifiedBy>Harsh Sharma</cp:lastModifiedBy>
  <cp:revision>19</cp:revision>
  <dcterms:created xsi:type="dcterms:W3CDTF">2021-05-30T11:40:00Z</dcterms:created>
  <dcterms:modified xsi:type="dcterms:W3CDTF">2021-07-26T06:34:00Z</dcterms:modified>
</cp:coreProperties>
</file>